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2F" w:rsidRPr="00E04A2F" w:rsidRDefault="00E04A2F" w:rsidP="00E16A83">
      <w:pPr>
        <w:ind w:right="-630"/>
        <w:jc w:val="both"/>
        <w:rPr>
          <w:b/>
          <w:bCs/>
          <w:i/>
          <w:sz w:val="24"/>
          <w:szCs w:val="24"/>
        </w:rPr>
      </w:pPr>
    </w:p>
    <w:p w:rsidR="00544D42" w:rsidRDefault="00D27052" w:rsidP="00E16A83">
      <w:pPr>
        <w:ind w:right="-630"/>
        <w:jc w:val="both"/>
        <w:rPr>
          <w:b/>
          <w:bCs/>
          <w:i/>
          <w:sz w:val="24"/>
          <w:szCs w:val="24"/>
        </w:rPr>
      </w:pPr>
      <w:r>
        <w:rPr>
          <w:b/>
          <w:bCs/>
          <w:i/>
          <w:sz w:val="24"/>
          <w:szCs w:val="24"/>
        </w:rPr>
        <w:t xml:space="preserve">                                          </w:t>
      </w:r>
      <w:r w:rsidR="00AB186D">
        <w:rPr>
          <w:b/>
          <w:bCs/>
          <w:i/>
          <w:sz w:val="24"/>
          <w:szCs w:val="24"/>
        </w:rPr>
        <w:t xml:space="preserve">                </w:t>
      </w:r>
    </w:p>
    <w:tbl>
      <w:tblPr>
        <w:tblW w:w="10080" w:type="dxa"/>
        <w:tblInd w:w="-432" w:type="dxa"/>
        <w:tblLook w:val="01E0"/>
      </w:tblPr>
      <w:tblGrid>
        <w:gridCol w:w="4320"/>
        <w:gridCol w:w="5760"/>
      </w:tblGrid>
      <w:tr w:rsidR="005D3C78" w:rsidTr="00C95D74">
        <w:trPr>
          <w:trHeight w:val="792"/>
        </w:trPr>
        <w:tc>
          <w:tcPr>
            <w:tcW w:w="4320" w:type="dxa"/>
            <w:hideMark/>
          </w:tcPr>
          <w:p w:rsidR="005D3C78" w:rsidRDefault="005D3C78" w:rsidP="00C95D74">
            <w:pPr>
              <w:jc w:val="center"/>
              <w:rPr>
                <w:sz w:val="26"/>
                <w:szCs w:val="26"/>
              </w:rPr>
            </w:pPr>
            <w:r>
              <w:rPr>
                <w:sz w:val="26"/>
                <w:szCs w:val="26"/>
              </w:rPr>
              <w:t xml:space="preserve">HỘI NGƯỜI CAO TUỔI VIỆT </w:t>
            </w:r>
            <w:smartTag w:uri="urn:schemas-microsoft-com:office:smarttags" w:element="place">
              <w:smartTag w:uri="urn:schemas-microsoft-com:office:smarttags" w:element="country-region">
                <w:r>
                  <w:rPr>
                    <w:sz w:val="26"/>
                    <w:szCs w:val="26"/>
                  </w:rPr>
                  <w:t>NAM</w:t>
                </w:r>
              </w:smartTag>
            </w:smartTag>
          </w:p>
          <w:p w:rsidR="005D3C78" w:rsidRDefault="005D3C78" w:rsidP="00C95D74">
            <w:pPr>
              <w:jc w:val="center"/>
              <w:rPr>
                <w:b/>
                <w:sz w:val="26"/>
                <w:szCs w:val="26"/>
              </w:rPr>
            </w:pPr>
            <w:r>
              <w:rPr>
                <w:b/>
                <w:sz w:val="26"/>
                <w:szCs w:val="26"/>
              </w:rPr>
              <w:t>BAN THƯỜNG VỤ TW HỘI</w:t>
            </w:r>
          </w:p>
          <w:p w:rsidR="005D3C78" w:rsidRDefault="005D3C78" w:rsidP="00C95D74">
            <w:pPr>
              <w:jc w:val="center"/>
              <w:rPr>
                <w:b/>
              </w:rPr>
            </w:pPr>
            <w:r>
              <w:rPr>
                <w:b/>
                <w:sz w:val="26"/>
                <w:szCs w:val="26"/>
              </w:rPr>
              <w:t>–––––––––</w:t>
            </w:r>
          </w:p>
        </w:tc>
        <w:tc>
          <w:tcPr>
            <w:tcW w:w="5760" w:type="dxa"/>
          </w:tcPr>
          <w:p w:rsidR="005D3C78" w:rsidRDefault="005D3C78" w:rsidP="00C95D74">
            <w:pPr>
              <w:jc w:val="center"/>
              <w:rPr>
                <w:b/>
                <w:sz w:val="26"/>
                <w:szCs w:val="26"/>
              </w:rPr>
            </w:pPr>
            <w:r>
              <w:rPr>
                <w:b/>
                <w:sz w:val="26"/>
                <w:szCs w:val="26"/>
              </w:rPr>
              <w:t xml:space="preserve">CỘNG HOÀ XÃ HỘI CHỦ NGHĨA VIỆT </w:t>
            </w:r>
            <w:smartTag w:uri="urn:schemas-microsoft-com:office:smarttags" w:element="place">
              <w:smartTag w:uri="urn:schemas-microsoft-com:office:smarttags" w:element="country-region">
                <w:r>
                  <w:rPr>
                    <w:b/>
                    <w:sz w:val="26"/>
                    <w:szCs w:val="26"/>
                  </w:rPr>
                  <w:t>NAM</w:t>
                </w:r>
              </w:smartTag>
            </w:smartTag>
          </w:p>
          <w:p w:rsidR="005D3C78" w:rsidRDefault="005D3C78" w:rsidP="00C95D74">
            <w:pPr>
              <w:jc w:val="center"/>
              <w:rPr>
                <w:b/>
              </w:rPr>
            </w:pPr>
            <w:r>
              <w:rPr>
                <w:b/>
              </w:rPr>
              <w:t>Độc lập - Tự do - Hạnh phúc</w:t>
            </w:r>
          </w:p>
          <w:p w:rsidR="005D3C78" w:rsidRDefault="005D3C78" w:rsidP="00C95D74">
            <w:pPr>
              <w:jc w:val="center"/>
              <w:rPr>
                <w:b/>
              </w:rPr>
            </w:pPr>
            <w:r>
              <w:rPr>
                <w:b/>
              </w:rPr>
              <w:t>–––––––––––––––––––––––</w:t>
            </w:r>
          </w:p>
          <w:p w:rsidR="005D3C78" w:rsidRDefault="005D3C78" w:rsidP="00E16A83">
            <w:pPr>
              <w:jc w:val="both"/>
              <w:rPr>
                <w:b/>
              </w:rPr>
            </w:pPr>
          </w:p>
        </w:tc>
      </w:tr>
      <w:tr w:rsidR="005D3C78" w:rsidTr="005D3C78">
        <w:tc>
          <w:tcPr>
            <w:tcW w:w="4320" w:type="dxa"/>
            <w:hideMark/>
          </w:tcPr>
          <w:p w:rsidR="005D3C78" w:rsidRDefault="00C95D74" w:rsidP="00C95D74">
            <w:pPr>
              <w:jc w:val="center"/>
              <w:rPr>
                <w:i/>
                <w:sz w:val="24"/>
                <w:szCs w:val="24"/>
              </w:rPr>
            </w:pPr>
            <w:r>
              <w:rPr>
                <w:i/>
                <w:sz w:val="24"/>
                <w:szCs w:val="24"/>
              </w:rPr>
              <w:t>(Tài liệu tuyên truyền</w:t>
            </w:r>
            <w:r w:rsidR="005D3C78">
              <w:rPr>
                <w:i/>
                <w:sz w:val="24"/>
                <w:szCs w:val="24"/>
              </w:rPr>
              <w:t>: Cung cấp thông tin khái quát phôi hợp tuyên truyền với các cơ quan truyền thông)</w:t>
            </w:r>
          </w:p>
        </w:tc>
        <w:tc>
          <w:tcPr>
            <w:tcW w:w="5760" w:type="dxa"/>
          </w:tcPr>
          <w:p w:rsidR="005D3C78" w:rsidRDefault="00C95D74" w:rsidP="00E16A83">
            <w:pPr>
              <w:jc w:val="both"/>
              <w:rPr>
                <w:i/>
              </w:rPr>
            </w:pPr>
            <w:r>
              <w:rPr>
                <w:i/>
              </w:rPr>
              <w:t xml:space="preserve">                   </w:t>
            </w:r>
            <w:r w:rsidR="005D3C78">
              <w:rPr>
                <w:i/>
              </w:rPr>
              <w:t>Hà Nội, ngày 21 tháng 10 năm 2016</w:t>
            </w:r>
          </w:p>
          <w:p w:rsidR="005D3C78" w:rsidRDefault="005D3C78" w:rsidP="00E16A83">
            <w:pPr>
              <w:jc w:val="both"/>
              <w:rPr>
                <w:i/>
              </w:rPr>
            </w:pPr>
          </w:p>
          <w:p w:rsidR="005D3C78" w:rsidRDefault="005D3C78" w:rsidP="00E16A83">
            <w:pPr>
              <w:jc w:val="both"/>
              <w:rPr>
                <w:i/>
              </w:rPr>
            </w:pPr>
          </w:p>
          <w:p w:rsidR="005D3C78" w:rsidRDefault="005D3C78" w:rsidP="00E16A83">
            <w:pPr>
              <w:jc w:val="both"/>
              <w:rPr>
                <w:i/>
              </w:rPr>
            </w:pPr>
          </w:p>
        </w:tc>
      </w:tr>
    </w:tbl>
    <w:p w:rsidR="00544D42" w:rsidRDefault="005D3C78" w:rsidP="00E16A83">
      <w:pPr>
        <w:ind w:right="-630"/>
        <w:jc w:val="both"/>
        <w:rPr>
          <w:b/>
          <w:bCs/>
          <w:i/>
          <w:sz w:val="24"/>
          <w:szCs w:val="24"/>
        </w:rPr>
      </w:pPr>
      <w:r>
        <w:rPr>
          <w:b/>
          <w:bCs/>
          <w:i/>
          <w:sz w:val="24"/>
          <w:szCs w:val="24"/>
        </w:rPr>
        <w:t xml:space="preserve"> </w:t>
      </w:r>
    </w:p>
    <w:p w:rsidR="00C95D74" w:rsidRDefault="005D3C78" w:rsidP="00E16A83">
      <w:pPr>
        <w:ind w:right="-90"/>
        <w:jc w:val="both"/>
        <w:rPr>
          <w:b/>
          <w:bCs/>
          <w:i/>
          <w:sz w:val="24"/>
          <w:szCs w:val="24"/>
        </w:rPr>
      </w:pPr>
      <w:r>
        <w:rPr>
          <w:b/>
          <w:bCs/>
          <w:i/>
          <w:sz w:val="24"/>
          <w:szCs w:val="24"/>
        </w:rPr>
        <w:t xml:space="preserve">                        </w:t>
      </w:r>
    </w:p>
    <w:p w:rsidR="0082564F" w:rsidRDefault="000C5C2A" w:rsidP="00C95D74">
      <w:pPr>
        <w:ind w:right="-90"/>
        <w:jc w:val="center"/>
        <w:rPr>
          <w:b/>
          <w:sz w:val="32"/>
          <w:szCs w:val="32"/>
        </w:rPr>
      </w:pPr>
      <w:r>
        <w:rPr>
          <w:b/>
          <w:sz w:val="32"/>
          <w:szCs w:val="32"/>
        </w:rPr>
        <w:t>KHÁI QUÁT</w:t>
      </w:r>
      <w:r w:rsidR="005B5F68">
        <w:rPr>
          <w:b/>
          <w:sz w:val="32"/>
          <w:szCs w:val="32"/>
        </w:rPr>
        <w:t xml:space="preserve"> KẾT QUẢ NHIỆM KỲ ĐẠI HỘI IV,</w:t>
      </w:r>
    </w:p>
    <w:p w:rsidR="0082564F" w:rsidRDefault="0082564F" w:rsidP="00E16A83">
      <w:pPr>
        <w:ind w:left="360" w:right="-630"/>
        <w:jc w:val="both"/>
        <w:rPr>
          <w:b/>
          <w:sz w:val="32"/>
          <w:szCs w:val="32"/>
        </w:rPr>
      </w:pPr>
      <w:r>
        <w:rPr>
          <w:b/>
          <w:sz w:val="32"/>
          <w:szCs w:val="32"/>
        </w:rPr>
        <w:t xml:space="preserve">      TIẾN TỚI ĐẠI HỘ</w:t>
      </w:r>
      <w:r w:rsidR="005B5F68">
        <w:rPr>
          <w:b/>
          <w:sz w:val="32"/>
          <w:szCs w:val="32"/>
        </w:rPr>
        <w:t>I V HỘI NGƯỜI CAO TUỔI VIỆT NAM</w:t>
      </w:r>
      <w:r>
        <w:rPr>
          <w:b/>
          <w:sz w:val="32"/>
          <w:szCs w:val="32"/>
        </w:rPr>
        <w:t xml:space="preserve">      </w:t>
      </w:r>
    </w:p>
    <w:p w:rsidR="0082564F" w:rsidRDefault="0082564F" w:rsidP="00E16A83">
      <w:pPr>
        <w:ind w:right="-630"/>
        <w:jc w:val="both"/>
        <w:rPr>
          <w:b/>
          <w:sz w:val="32"/>
          <w:szCs w:val="32"/>
        </w:rPr>
      </w:pPr>
      <w:r>
        <w:rPr>
          <w:b/>
          <w:sz w:val="32"/>
          <w:szCs w:val="32"/>
        </w:rPr>
        <w:t xml:space="preserve">       </w:t>
      </w:r>
      <w:r w:rsidR="003F4DB3">
        <w:rPr>
          <w:b/>
          <w:sz w:val="32"/>
          <w:szCs w:val="32"/>
        </w:rPr>
        <w:t xml:space="preserve">                         </w:t>
      </w:r>
      <w:r w:rsidR="005B5F68">
        <w:rPr>
          <w:b/>
          <w:sz w:val="32"/>
          <w:szCs w:val="32"/>
        </w:rPr>
        <w:t xml:space="preserve"> </w:t>
      </w:r>
      <w:r>
        <w:rPr>
          <w:b/>
          <w:sz w:val="32"/>
          <w:szCs w:val="32"/>
        </w:rPr>
        <w:t xml:space="preserve"> </w:t>
      </w:r>
      <w:r w:rsidR="005B5F68">
        <w:rPr>
          <w:b/>
          <w:sz w:val="32"/>
          <w:szCs w:val="32"/>
        </w:rPr>
        <w:t>(</w:t>
      </w:r>
      <w:r>
        <w:rPr>
          <w:b/>
          <w:sz w:val="32"/>
          <w:szCs w:val="32"/>
        </w:rPr>
        <w:t>NHIỆM KỲ 2016 – 2021</w:t>
      </w:r>
      <w:r w:rsidR="005B5F68">
        <w:rPr>
          <w:b/>
          <w:sz w:val="32"/>
          <w:szCs w:val="32"/>
        </w:rPr>
        <w:t>)</w:t>
      </w:r>
    </w:p>
    <w:p w:rsidR="0082564F" w:rsidRDefault="0082564F" w:rsidP="00E16A83">
      <w:pPr>
        <w:ind w:left="360" w:right="-630"/>
        <w:jc w:val="both"/>
        <w:rPr>
          <w:b/>
          <w:sz w:val="32"/>
          <w:szCs w:val="32"/>
        </w:rPr>
      </w:pPr>
      <w:r>
        <w:rPr>
          <w:b/>
          <w:sz w:val="32"/>
          <w:szCs w:val="32"/>
        </w:rPr>
        <w:t xml:space="preserve">   </w:t>
      </w:r>
      <w:r w:rsidR="003F4DB3">
        <w:rPr>
          <w:b/>
          <w:sz w:val="32"/>
          <w:szCs w:val="32"/>
        </w:rPr>
        <w:t xml:space="preserve">                           </w:t>
      </w:r>
      <w:r>
        <w:rPr>
          <w:b/>
          <w:sz w:val="32"/>
          <w:szCs w:val="32"/>
        </w:rPr>
        <w:t xml:space="preserve"> --------------------------------</w:t>
      </w:r>
    </w:p>
    <w:p w:rsidR="005B5F68" w:rsidRDefault="0082564F" w:rsidP="00E16A83">
      <w:pPr>
        <w:ind w:right="-630"/>
        <w:jc w:val="both"/>
        <w:rPr>
          <w:b/>
          <w:sz w:val="32"/>
          <w:szCs w:val="32"/>
        </w:rPr>
      </w:pPr>
      <w:r>
        <w:rPr>
          <w:b/>
          <w:sz w:val="32"/>
          <w:szCs w:val="32"/>
        </w:rPr>
        <w:t xml:space="preserve">        </w:t>
      </w:r>
    </w:p>
    <w:p w:rsidR="001457F7" w:rsidRPr="005B5F68" w:rsidRDefault="005B5F68" w:rsidP="00C95D74">
      <w:pPr>
        <w:ind w:right="-180"/>
        <w:jc w:val="both"/>
        <w:rPr>
          <w:b/>
          <w:sz w:val="32"/>
          <w:szCs w:val="32"/>
        </w:rPr>
      </w:pPr>
      <w:r>
        <w:rPr>
          <w:b/>
          <w:sz w:val="32"/>
          <w:szCs w:val="32"/>
        </w:rPr>
        <w:t xml:space="preserve">       </w:t>
      </w:r>
      <w:r w:rsidR="001457F7" w:rsidRPr="00086CD7">
        <w:rPr>
          <w:b/>
          <w:spacing w:val="4"/>
        </w:rPr>
        <w:t xml:space="preserve"> </w:t>
      </w:r>
      <w:r w:rsidR="001457F7" w:rsidRPr="00A559D5">
        <w:rPr>
          <w:spacing w:val="4"/>
        </w:rPr>
        <w:t>Đại hội</w:t>
      </w:r>
      <w:r w:rsidR="00C86FD8">
        <w:rPr>
          <w:spacing w:val="4"/>
        </w:rPr>
        <w:t xml:space="preserve"> nhiệm kỳ</w:t>
      </w:r>
      <w:r w:rsidR="001457F7" w:rsidRPr="00A559D5">
        <w:rPr>
          <w:spacing w:val="4"/>
        </w:rPr>
        <w:t xml:space="preserve"> IV, Hội NCT Việt Nam tiến hành từ ngày 10</w:t>
      </w:r>
      <w:r w:rsidR="00B1448E" w:rsidRPr="00A559D5">
        <w:rPr>
          <w:spacing w:val="4"/>
        </w:rPr>
        <w:t xml:space="preserve"> đế</w:t>
      </w:r>
      <w:r w:rsidR="00E16A83">
        <w:rPr>
          <w:spacing w:val="4"/>
        </w:rPr>
        <w:t>n 11/11/2011, tại Thủ đô</w:t>
      </w:r>
      <w:r w:rsidR="00582253" w:rsidRPr="00A559D5">
        <w:rPr>
          <w:spacing w:val="4"/>
        </w:rPr>
        <w:t xml:space="preserve"> Hà Nội</w:t>
      </w:r>
      <w:r w:rsidR="00B1448E" w:rsidRPr="00A559D5">
        <w:rPr>
          <w:spacing w:val="4"/>
        </w:rPr>
        <w:t xml:space="preserve">. Đại hội đã thông qua báo cáo “Tổng kết công tác nhiệm kỳ III, phương hướng, nhiệm vụ nhiệm kỳ IV”, </w:t>
      </w:r>
      <w:r w:rsidR="00582253" w:rsidRPr="00A559D5">
        <w:rPr>
          <w:spacing w:val="4"/>
        </w:rPr>
        <w:t>đề ra 0</w:t>
      </w:r>
      <w:r w:rsidR="00B1448E" w:rsidRPr="00A559D5">
        <w:rPr>
          <w:spacing w:val="4"/>
        </w:rPr>
        <w:t xml:space="preserve">3 nhiệm vụ trọng tâm, đột phá, </w:t>
      </w:r>
      <w:r w:rsidR="00582253" w:rsidRPr="00A559D5">
        <w:rPr>
          <w:spacing w:val="4"/>
        </w:rPr>
        <w:t>0</w:t>
      </w:r>
      <w:r w:rsidR="00B1448E" w:rsidRPr="00A559D5">
        <w:rPr>
          <w:spacing w:val="4"/>
        </w:rPr>
        <w:t xml:space="preserve">2 chương trình </w:t>
      </w:r>
      <w:r w:rsidR="00582253" w:rsidRPr="00A559D5">
        <w:rPr>
          <w:spacing w:val="4"/>
        </w:rPr>
        <w:t>(</w:t>
      </w:r>
      <w:r w:rsidR="00B1448E" w:rsidRPr="00A559D5">
        <w:rPr>
          <w:spacing w:val="4"/>
        </w:rPr>
        <w:t>“Mắt sáng cho NCT”, “NCT tham gia bảo vệ môi trường và xây dựng nông thôn mới”</w:t>
      </w:r>
      <w:r w:rsidR="00582253" w:rsidRPr="00A559D5">
        <w:rPr>
          <w:spacing w:val="4"/>
        </w:rPr>
        <w:t>)</w:t>
      </w:r>
      <w:r w:rsidR="00B1448E" w:rsidRPr="00A559D5">
        <w:rPr>
          <w:spacing w:val="4"/>
        </w:rPr>
        <w:t xml:space="preserve">; thông qua Điều lệ Hội NCT Việt Nam; Chương trình hành động; bầu 106 Ủy viên BCH TW Hội, Ban Kiểm tra, Ban Thường vụ, Chủ tịch, các Phó Chủ tịch TW Hội. Đồng chí Cù Thị Hậu, Anh hùng Lao động, nguyên UV BCH TW Đảng, nguyên Chủ tịch TLĐLĐ Việt Nam, được bầu giữ chức Chủ tịch Hội NCT- PCT UBQG về NCT Việt Nam; các </w:t>
      </w:r>
      <w:r w:rsidR="00582253" w:rsidRPr="00A559D5">
        <w:rPr>
          <w:spacing w:val="4"/>
        </w:rPr>
        <w:t xml:space="preserve">đồng chí </w:t>
      </w:r>
      <w:r w:rsidR="00B1448E" w:rsidRPr="00A559D5">
        <w:rPr>
          <w:spacing w:val="4"/>
        </w:rPr>
        <w:t>PCT</w:t>
      </w:r>
      <w:r w:rsidR="00DF2D63" w:rsidRPr="00A559D5">
        <w:rPr>
          <w:spacing w:val="4"/>
        </w:rPr>
        <w:t xml:space="preserve"> TW Hội: Đàm Hữu Đắc, Đinh Văn Tư, Phạm Thị Sơn. Hội nghị lần thứ </w:t>
      </w:r>
      <w:r w:rsidR="00582253" w:rsidRPr="00A559D5">
        <w:rPr>
          <w:spacing w:val="4"/>
        </w:rPr>
        <w:t>0</w:t>
      </w:r>
      <w:r w:rsidR="00DF2D63" w:rsidRPr="00A559D5">
        <w:rPr>
          <w:spacing w:val="4"/>
        </w:rPr>
        <w:t>3 BCH TW Hội (10/01/2013) bầu đồng chí Ngô Trọng Vịnh làm PCT TW Hội.</w:t>
      </w:r>
    </w:p>
    <w:p w:rsidR="006512B9" w:rsidRDefault="00DF2D63" w:rsidP="00E16A83">
      <w:pPr>
        <w:pStyle w:val="NormalWeb"/>
        <w:shd w:val="clear" w:color="auto" w:fill="FFFFFF"/>
        <w:ind w:right="-180"/>
        <w:jc w:val="both"/>
        <w:rPr>
          <w:b/>
          <w:spacing w:val="4"/>
          <w:sz w:val="28"/>
          <w:szCs w:val="28"/>
        </w:rPr>
      </w:pPr>
      <w:r w:rsidRPr="00A559D5">
        <w:rPr>
          <w:spacing w:val="4"/>
          <w:sz w:val="28"/>
          <w:szCs w:val="28"/>
        </w:rPr>
        <w:t xml:space="preserve">         </w:t>
      </w:r>
      <w:r w:rsidRPr="00C86FD8">
        <w:rPr>
          <w:b/>
          <w:spacing w:val="4"/>
          <w:sz w:val="28"/>
          <w:szCs w:val="28"/>
        </w:rPr>
        <w:t>Trong suốt nhiệm kỳ,</w:t>
      </w:r>
      <w:r w:rsidR="00B221F9" w:rsidRPr="00C86FD8">
        <w:rPr>
          <w:b/>
          <w:spacing w:val="4"/>
          <w:sz w:val="28"/>
          <w:szCs w:val="28"/>
        </w:rPr>
        <w:t xml:space="preserve"> </w:t>
      </w:r>
      <w:r w:rsidR="00C86FD8" w:rsidRPr="00C86FD8">
        <w:rPr>
          <w:b/>
          <w:spacing w:val="4"/>
          <w:sz w:val="28"/>
          <w:szCs w:val="28"/>
        </w:rPr>
        <w:t xml:space="preserve">TƯ Hội đã chỉ đạo và cùng </w:t>
      </w:r>
      <w:r w:rsidR="00B221F9" w:rsidRPr="00C86FD8">
        <w:rPr>
          <w:b/>
          <w:spacing w:val="4"/>
          <w:sz w:val="28"/>
          <w:szCs w:val="28"/>
        </w:rPr>
        <w:t>các cấp</w:t>
      </w:r>
      <w:r w:rsidRPr="00C86FD8">
        <w:rPr>
          <w:b/>
          <w:spacing w:val="4"/>
          <w:sz w:val="28"/>
          <w:szCs w:val="28"/>
        </w:rPr>
        <w:t xml:space="preserve"> Hội </w:t>
      </w:r>
      <w:r w:rsidR="00C86FD8" w:rsidRPr="00C86FD8">
        <w:rPr>
          <w:b/>
          <w:spacing w:val="4"/>
          <w:sz w:val="28"/>
          <w:szCs w:val="28"/>
        </w:rPr>
        <w:t xml:space="preserve">NCT </w:t>
      </w:r>
      <w:r w:rsidR="006512B9" w:rsidRPr="00C86FD8">
        <w:rPr>
          <w:b/>
          <w:spacing w:val="4"/>
          <w:sz w:val="28"/>
          <w:szCs w:val="28"/>
        </w:rPr>
        <w:t>nỗ lực</w:t>
      </w:r>
      <w:r w:rsidR="00C86FD8" w:rsidRPr="00C86FD8">
        <w:rPr>
          <w:b/>
          <w:spacing w:val="4"/>
          <w:sz w:val="28"/>
          <w:szCs w:val="28"/>
        </w:rPr>
        <w:t xml:space="preserve"> </w:t>
      </w:r>
      <w:r w:rsidR="00B221F9" w:rsidRPr="00C86FD8">
        <w:rPr>
          <w:b/>
          <w:spacing w:val="4"/>
          <w:sz w:val="28"/>
          <w:szCs w:val="28"/>
        </w:rPr>
        <w:t xml:space="preserve"> triển khai thực hiện </w:t>
      </w:r>
      <w:r w:rsidR="00C86FD8" w:rsidRPr="00C86FD8">
        <w:rPr>
          <w:b/>
          <w:spacing w:val="4"/>
          <w:sz w:val="28"/>
          <w:szCs w:val="28"/>
        </w:rPr>
        <w:t>tòan diện, đồng bộ các mặt</w:t>
      </w:r>
      <w:r w:rsidR="001D558D" w:rsidRPr="00C86FD8">
        <w:rPr>
          <w:b/>
          <w:spacing w:val="4"/>
          <w:sz w:val="28"/>
          <w:szCs w:val="28"/>
        </w:rPr>
        <w:t xml:space="preserve"> công tác</w:t>
      </w:r>
      <w:r w:rsidR="006D62A4">
        <w:rPr>
          <w:b/>
          <w:spacing w:val="4"/>
          <w:sz w:val="28"/>
          <w:szCs w:val="28"/>
        </w:rPr>
        <w:t xml:space="preserve"> hội </w:t>
      </w:r>
      <w:r w:rsidR="00C86FD8" w:rsidRPr="00C86FD8">
        <w:rPr>
          <w:b/>
          <w:spacing w:val="4"/>
          <w:sz w:val="28"/>
          <w:szCs w:val="28"/>
        </w:rPr>
        <w:t xml:space="preserve">và đạt được những </w:t>
      </w:r>
      <w:r w:rsidR="006512B9" w:rsidRPr="00C86FD8">
        <w:rPr>
          <w:b/>
          <w:spacing w:val="4"/>
          <w:sz w:val="28"/>
          <w:szCs w:val="28"/>
        </w:rPr>
        <w:t>kết quả</w:t>
      </w:r>
      <w:r w:rsidR="00026959" w:rsidRPr="00C86FD8">
        <w:rPr>
          <w:b/>
          <w:spacing w:val="4"/>
          <w:sz w:val="28"/>
          <w:szCs w:val="28"/>
        </w:rPr>
        <w:t xml:space="preserve"> </w:t>
      </w:r>
      <w:r w:rsidR="006512B9" w:rsidRPr="00C86FD8">
        <w:rPr>
          <w:b/>
          <w:spacing w:val="4"/>
          <w:sz w:val="28"/>
          <w:szCs w:val="28"/>
        </w:rPr>
        <w:t xml:space="preserve"> nổi bật</w:t>
      </w:r>
      <w:r w:rsidR="00C86FD8" w:rsidRPr="00C86FD8">
        <w:rPr>
          <w:b/>
          <w:spacing w:val="4"/>
          <w:sz w:val="28"/>
          <w:szCs w:val="28"/>
        </w:rPr>
        <w:t>, chủ yếu sau</w:t>
      </w:r>
      <w:r w:rsidR="006512B9" w:rsidRPr="00C86FD8">
        <w:rPr>
          <w:b/>
          <w:spacing w:val="4"/>
          <w:sz w:val="28"/>
          <w:szCs w:val="28"/>
        </w:rPr>
        <w:t xml:space="preserve">: </w:t>
      </w:r>
    </w:p>
    <w:p w:rsidR="005E2382" w:rsidRPr="00C86FD8" w:rsidRDefault="005E2382" w:rsidP="00E16A83">
      <w:pPr>
        <w:pStyle w:val="NormalWeb"/>
        <w:numPr>
          <w:ilvl w:val="0"/>
          <w:numId w:val="4"/>
        </w:numPr>
        <w:shd w:val="clear" w:color="auto" w:fill="FFFFFF"/>
        <w:ind w:right="-180"/>
        <w:jc w:val="both"/>
        <w:rPr>
          <w:b/>
          <w:spacing w:val="4"/>
          <w:sz w:val="28"/>
          <w:szCs w:val="28"/>
        </w:rPr>
      </w:pPr>
      <w:r>
        <w:rPr>
          <w:b/>
          <w:spacing w:val="4"/>
          <w:sz w:val="28"/>
          <w:szCs w:val="28"/>
        </w:rPr>
        <w:t>Những kết quả</w:t>
      </w:r>
      <w:r w:rsidR="006D62A4">
        <w:rPr>
          <w:b/>
          <w:spacing w:val="4"/>
          <w:sz w:val="28"/>
          <w:szCs w:val="28"/>
        </w:rPr>
        <w:t xml:space="preserve"> nổi bật, chủ yếu</w:t>
      </w:r>
      <w:r>
        <w:rPr>
          <w:b/>
          <w:spacing w:val="4"/>
          <w:sz w:val="28"/>
          <w:szCs w:val="28"/>
        </w:rPr>
        <w:t xml:space="preserve"> đạt được trong nhiệm kỳ:</w:t>
      </w:r>
    </w:p>
    <w:p w:rsidR="00C86FD8" w:rsidRPr="00DD5F2E" w:rsidRDefault="00C86FD8" w:rsidP="00E16A83">
      <w:pPr>
        <w:pStyle w:val="NormalWeb"/>
        <w:numPr>
          <w:ilvl w:val="0"/>
          <w:numId w:val="5"/>
        </w:numPr>
        <w:shd w:val="clear" w:color="auto" w:fill="FFFFFF"/>
        <w:ind w:right="-180"/>
        <w:jc w:val="both"/>
        <w:rPr>
          <w:b/>
          <w:color w:val="262726"/>
          <w:sz w:val="28"/>
          <w:szCs w:val="28"/>
        </w:rPr>
      </w:pPr>
      <w:r w:rsidRPr="00C86FD8">
        <w:rPr>
          <w:b/>
          <w:spacing w:val="4"/>
          <w:sz w:val="28"/>
          <w:szCs w:val="28"/>
        </w:rPr>
        <w:t>Tham gia ý kiến xây dựng các văn bản pháp lý, xây dựng chính sác</w:t>
      </w:r>
      <w:r w:rsidR="00DD5F2E">
        <w:rPr>
          <w:b/>
          <w:spacing w:val="4"/>
          <w:sz w:val="28"/>
          <w:szCs w:val="28"/>
        </w:rPr>
        <w:t xml:space="preserve">h </w:t>
      </w:r>
      <w:r w:rsidRPr="00DD5F2E">
        <w:rPr>
          <w:b/>
          <w:spacing w:val="4"/>
          <w:sz w:val="28"/>
          <w:szCs w:val="28"/>
        </w:rPr>
        <w:t>liên quan đến NCT:</w:t>
      </w:r>
      <w:r w:rsidR="006512B9" w:rsidRPr="00DD5F2E">
        <w:rPr>
          <w:spacing w:val="4"/>
          <w:sz w:val="28"/>
          <w:szCs w:val="28"/>
        </w:rPr>
        <w:t xml:space="preserve"> </w:t>
      </w:r>
    </w:p>
    <w:p w:rsidR="001457F7" w:rsidRPr="00C86FD8" w:rsidRDefault="00C86FD8" w:rsidP="00E16A83">
      <w:pPr>
        <w:pStyle w:val="NormalWeb"/>
        <w:shd w:val="clear" w:color="auto" w:fill="FFFFFF"/>
        <w:ind w:right="-180"/>
        <w:jc w:val="both"/>
        <w:rPr>
          <w:spacing w:val="4"/>
          <w:sz w:val="28"/>
          <w:szCs w:val="28"/>
        </w:rPr>
      </w:pPr>
      <w:r>
        <w:rPr>
          <w:spacing w:val="4"/>
          <w:sz w:val="28"/>
          <w:szCs w:val="28"/>
        </w:rPr>
        <w:t xml:space="preserve">         </w:t>
      </w:r>
      <w:r w:rsidR="006512B9" w:rsidRPr="00C86FD8">
        <w:rPr>
          <w:spacing w:val="4"/>
          <w:sz w:val="28"/>
          <w:szCs w:val="28"/>
        </w:rPr>
        <w:t>C</w:t>
      </w:r>
      <w:r w:rsidR="00B221F9" w:rsidRPr="00C86FD8">
        <w:rPr>
          <w:spacing w:val="4"/>
          <w:sz w:val="28"/>
          <w:szCs w:val="28"/>
        </w:rPr>
        <w:t xml:space="preserve">ùng với </w:t>
      </w:r>
      <w:r w:rsidR="00DF2D63" w:rsidRPr="00C86FD8">
        <w:rPr>
          <w:spacing w:val="4"/>
          <w:sz w:val="28"/>
          <w:szCs w:val="28"/>
        </w:rPr>
        <w:t xml:space="preserve">tích cực tham gia với Ủy ban Thường vụ Quốc hội và các cơ </w:t>
      </w:r>
      <w:r>
        <w:rPr>
          <w:spacing w:val="4"/>
          <w:sz w:val="28"/>
          <w:szCs w:val="28"/>
        </w:rPr>
        <w:t xml:space="preserve">quan </w:t>
      </w:r>
      <w:r w:rsidR="00DF2D63" w:rsidRPr="00C86FD8">
        <w:rPr>
          <w:spacing w:val="4"/>
          <w:sz w:val="28"/>
          <w:szCs w:val="28"/>
        </w:rPr>
        <w:t>liên quan đóng góp ý kiến sửa đổi Hiến pháp n</w:t>
      </w:r>
      <w:r w:rsidR="006512B9" w:rsidRPr="00C86FD8">
        <w:rPr>
          <w:spacing w:val="4"/>
          <w:sz w:val="28"/>
          <w:szCs w:val="28"/>
        </w:rPr>
        <w:t>ăm 1992; Thực hiện</w:t>
      </w:r>
      <w:r w:rsidR="004E392C" w:rsidRPr="00C86FD8">
        <w:rPr>
          <w:spacing w:val="4"/>
          <w:sz w:val="28"/>
          <w:szCs w:val="28"/>
        </w:rPr>
        <w:t xml:space="preserve"> Luật NCT, sự phối hợp, tham gia của Hội với các Bộ, Ngành, các cơ quan của Trung ương xây dựng các văn bản, hướng dẫn thực hiện các chế độ, chính </w:t>
      </w:r>
      <w:r w:rsidR="006512B9" w:rsidRPr="00C86FD8">
        <w:rPr>
          <w:spacing w:val="4"/>
          <w:sz w:val="28"/>
          <w:szCs w:val="28"/>
        </w:rPr>
        <w:t>sách đối với NCT đã tạo</w:t>
      </w:r>
      <w:r w:rsidR="004408C0" w:rsidRPr="00C86FD8">
        <w:rPr>
          <w:spacing w:val="4"/>
          <w:sz w:val="28"/>
          <w:szCs w:val="28"/>
        </w:rPr>
        <w:t xml:space="preserve"> niềm tin phấn khởi</w:t>
      </w:r>
      <w:r w:rsidR="004E392C" w:rsidRPr="00C86FD8">
        <w:rPr>
          <w:spacing w:val="4"/>
          <w:sz w:val="28"/>
          <w:szCs w:val="28"/>
        </w:rPr>
        <w:t>, có ý nghĩa sâu sắc trong xã hội và đặc biệt đối với NCT cả nước.</w:t>
      </w:r>
    </w:p>
    <w:p w:rsidR="001457F7" w:rsidRPr="00A559D5" w:rsidRDefault="00C86FD8" w:rsidP="00E16A83">
      <w:pPr>
        <w:shd w:val="clear" w:color="auto" w:fill="FFFFFF"/>
        <w:spacing w:before="120" w:after="120"/>
        <w:jc w:val="both"/>
        <w:rPr>
          <w:color w:val="262726"/>
        </w:rPr>
      </w:pPr>
      <w:r>
        <w:rPr>
          <w:color w:val="262726"/>
        </w:rPr>
        <w:lastRenderedPageBreak/>
        <w:t xml:space="preserve">        </w:t>
      </w:r>
      <w:r w:rsidR="004408C0" w:rsidRPr="00A559D5">
        <w:rPr>
          <w:color w:val="262726"/>
        </w:rPr>
        <w:t xml:space="preserve"> Đ</w:t>
      </w:r>
      <w:r w:rsidR="001457F7" w:rsidRPr="00A559D5">
        <w:rPr>
          <w:color w:val="262726"/>
        </w:rPr>
        <w:t>ến nay, trên 30 văn bản pháp luật, chế độ, chính sách, chương trình hành động liên quan đến N</w:t>
      </w:r>
      <w:r w:rsidR="006512B9" w:rsidRPr="00A559D5">
        <w:rPr>
          <w:color w:val="262726"/>
        </w:rPr>
        <w:t>CT đã được ban hành và tiếp tục</w:t>
      </w:r>
      <w:r w:rsidR="001457F7" w:rsidRPr="00A559D5">
        <w:rPr>
          <w:color w:val="262726"/>
        </w:rPr>
        <w:t xml:space="preserve"> hoàn thiện, góp phần đẩy mạnh sự nghiệp chăm sóc, phát huy vai trò NCT trong </w:t>
      </w:r>
      <w:r w:rsidR="00C068EE">
        <w:rPr>
          <w:color w:val="262726"/>
        </w:rPr>
        <w:t>bối cảnh phát triển mới của đất nước.</w:t>
      </w:r>
    </w:p>
    <w:p w:rsidR="00DD5F2E" w:rsidRPr="00DD5F2E" w:rsidRDefault="006D634C" w:rsidP="00E16A83">
      <w:pPr>
        <w:pStyle w:val="ListParagraph"/>
        <w:numPr>
          <w:ilvl w:val="0"/>
          <w:numId w:val="5"/>
        </w:numPr>
        <w:shd w:val="clear" w:color="auto" w:fill="FFFFFF"/>
        <w:spacing w:before="120" w:after="120"/>
        <w:jc w:val="both"/>
        <w:rPr>
          <w:b/>
          <w:color w:val="262726"/>
        </w:rPr>
      </w:pPr>
      <w:r w:rsidRPr="00DD5F2E">
        <w:rPr>
          <w:b/>
          <w:color w:val="262726"/>
        </w:rPr>
        <w:t xml:space="preserve">Hội luôn luôn xác định </w:t>
      </w:r>
      <w:r w:rsidR="0033674A">
        <w:rPr>
          <w:b/>
          <w:color w:val="262726"/>
        </w:rPr>
        <w:t>nhiệm vụ chăm sóc</w:t>
      </w:r>
      <w:r w:rsidR="00FA5758">
        <w:rPr>
          <w:b/>
          <w:color w:val="262726"/>
        </w:rPr>
        <w:t xml:space="preserve"> NCT</w:t>
      </w:r>
      <w:r w:rsidR="0033674A">
        <w:rPr>
          <w:b/>
          <w:color w:val="262726"/>
        </w:rPr>
        <w:t xml:space="preserve"> là</w:t>
      </w:r>
      <w:r w:rsidR="001457F7" w:rsidRPr="00DD5F2E">
        <w:rPr>
          <w:b/>
          <w:color w:val="262726"/>
        </w:rPr>
        <w:t xml:space="preserve"> trọng tâm, xuyên suốt:  </w:t>
      </w:r>
    </w:p>
    <w:p w:rsidR="001457F7" w:rsidRPr="00DD5F2E" w:rsidRDefault="00DD5F2E" w:rsidP="00E16A83">
      <w:pPr>
        <w:shd w:val="clear" w:color="auto" w:fill="FFFFFF"/>
        <w:spacing w:before="120" w:after="120"/>
        <w:jc w:val="both"/>
        <w:rPr>
          <w:b/>
          <w:color w:val="262726"/>
        </w:rPr>
      </w:pPr>
      <w:r>
        <w:rPr>
          <w:color w:val="262726"/>
        </w:rPr>
        <w:t xml:space="preserve">         </w:t>
      </w:r>
      <w:r w:rsidR="001457F7" w:rsidRPr="00DD5F2E">
        <w:rPr>
          <w:color w:val="262726"/>
        </w:rPr>
        <w:t xml:space="preserve">Trong điều kiện kinh tế - xã hội của đất nước còn khó khăn, nhiều NCT vẫn phải sống trong cảnh thiếu thốn. Phát huy truyền thống đạo lý tốt đẹp của dân tộc “Tương thân tương ái”, “Uống nước nhớ nguồn”, “Kính lão trọng thọ”, Hội đã tập trung chỉ đạo các hoạt động chăm sóc đời sống vật chất, tinh thần cho NCT, vận động  chung tay góp sức của các cấp, các ngành và cộng đồng. </w:t>
      </w:r>
      <w:r w:rsidR="001457F7" w:rsidRPr="00A559D5">
        <w:t xml:space="preserve">Đến nay cả nước đã có trên 1,585  triệu NCT được hưởng chính sách bảo trợ xã hội hàng tháng; trong đó có hơn 1,448 triệu người từ 80 tuổi trở lên; có gần 50% NCT được cấp thẻ BHYT, trong đó 20% là BHYT tự nguyện; trung bình hàng năm có khoảng 1 triệu NCT được các cấp, các ngành, đoàn thể tổ chức chúc thọ, mừng thọ; trên 900 ngàn NCT được thăm hỏi động viên khi ốm đau, bệnh tật, được tặng quà nhân dịp lễ, tết truyền thống của dân tộc. </w:t>
      </w:r>
    </w:p>
    <w:p w:rsidR="001457F7" w:rsidRPr="00A559D5" w:rsidRDefault="001457F7" w:rsidP="00E16A83">
      <w:pPr>
        <w:spacing w:before="120" w:after="120"/>
        <w:jc w:val="both"/>
      </w:pPr>
      <w:r w:rsidRPr="00A559D5">
        <w:t xml:space="preserve">        </w:t>
      </w:r>
      <w:r w:rsidR="006512B9" w:rsidRPr="00A559D5">
        <w:t>-</w:t>
      </w:r>
      <w:r w:rsidRPr="00A559D5">
        <w:t xml:space="preserve"> Nhiều phong trào và chương trình chăm sóc NCT đã được Trung ương Hội triển khai mang lại hiệu quả thiết thực. Điển hình là phong trào "</w:t>
      </w:r>
      <w:r w:rsidRPr="00A559D5">
        <w:rPr>
          <w:iCs/>
        </w:rPr>
        <w:t>Xóa nhà dột nát cho NCT nghèo khó</w:t>
      </w:r>
      <w:r w:rsidRPr="00A559D5">
        <w:t>" phát động</w:t>
      </w:r>
      <w:r w:rsidR="007F5EB2" w:rsidRPr="00A559D5">
        <w:t xml:space="preserve"> từ </w:t>
      </w:r>
      <w:r w:rsidRPr="00A559D5">
        <w:t xml:space="preserve"> năm 2008, </w:t>
      </w:r>
      <w:r w:rsidR="007F5EB2" w:rsidRPr="00A559D5">
        <w:t xml:space="preserve">đến nay, </w:t>
      </w:r>
      <w:r w:rsidRPr="00A559D5">
        <w:t>kết quả hơn 100 ngàn NCT nghèo ở nhiều vùng, miền đã có ngôi nhà ấm cúng; phong trào “</w:t>
      </w:r>
      <w:r w:rsidRPr="00A559D5">
        <w:rPr>
          <w:iCs/>
        </w:rPr>
        <w:t>Một triệu áo ấm cho NCT nghèo</w:t>
      </w:r>
      <w:r w:rsidRPr="00A559D5">
        <w:t>” phát động</w:t>
      </w:r>
      <w:r w:rsidR="007F5EB2" w:rsidRPr="00A559D5">
        <w:t xml:space="preserve"> từ </w:t>
      </w:r>
      <w:r w:rsidRPr="00A559D5">
        <w:t xml:space="preserve"> năm 2009</w:t>
      </w:r>
      <w:r w:rsidR="007F5EB2" w:rsidRPr="00A559D5">
        <w:t xml:space="preserve">, đến nay, </w:t>
      </w:r>
      <w:r w:rsidRPr="00A559D5">
        <w:t xml:space="preserve"> đã kết nối sự cảm thông, chia sẻ, làm ấm lòng hàng trăm ngàn NCT nghèo ở vùng sâu, vùng xa, vùng đồng bào dân tộc</w:t>
      </w:r>
      <w:r w:rsidR="006512B9" w:rsidRPr="00A559D5">
        <w:t xml:space="preserve"> thiểu số</w:t>
      </w:r>
      <w:r w:rsidRPr="00A559D5">
        <w:t>. Chương trình “</w:t>
      </w:r>
      <w:r w:rsidRPr="00A559D5">
        <w:rPr>
          <w:iCs/>
        </w:rPr>
        <w:t>Mắt sáng cho người cao tuổi</w:t>
      </w:r>
      <w:r w:rsidRPr="00A559D5">
        <w:t>” được thực</w:t>
      </w:r>
      <w:r w:rsidR="006512B9" w:rsidRPr="00A559D5">
        <w:t xml:space="preserve"> hiện trong giai đoạn 2012-2015,</w:t>
      </w:r>
      <w:r w:rsidRPr="00A559D5">
        <w:t xml:space="preserve"> thu hút sự đóng góp của nhiều tổ chức, cá nhân hảo tâm với số tiền 513 tỷ đồng; giúp hơn 3,6 triệu NCT được tư vấn, khám, cấp thuốc miễn phí các bệnh về mắt; hơn 541.571 người NCT nghèo được mổ thay thủy tinh thể miễn phí; nhiều NCT đã ngập tràn hạnh phúc khi nhìn thấy người thân và gia đình, nhìn thấy sự đổi thay của quê hương đất nước sau nhiều năm phải sống trong cảnh mù lòa tăm tối. </w:t>
      </w:r>
    </w:p>
    <w:p w:rsidR="001457F7" w:rsidRPr="00A559D5" w:rsidRDefault="001457F7" w:rsidP="00E16A83">
      <w:pPr>
        <w:spacing w:before="120" w:after="120"/>
        <w:jc w:val="both"/>
        <w:rPr>
          <w:color w:val="262726"/>
        </w:rPr>
      </w:pPr>
      <w:r w:rsidRPr="00A559D5">
        <w:t xml:space="preserve">        </w:t>
      </w:r>
      <w:r w:rsidR="006512B9" w:rsidRPr="00A559D5">
        <w:t>-</w:t>
      </w:r>
      <w:r w:rsidRPr="00A559D5">
        <w:t xml:space="preserve"> Cùng với chăm lo đời sống vật chất, chăm sóc đời sống tinh thần cho NCT cũng luôn được các cấp Hội quan tâm thực hiện. Đến nay cả nước có trên 70.000 câu lạc bộ văn hóa, văn nghệ, thể dục, thể thao thu hút trên 3 triệu NCT thường xuyên tham gia hoạt động.. </w:t>
      </w:r>
    </w:p>
    <w:p w:rsidR="001457F7" w:rsidRPr="00A559D5" w:rsidRDefault="001457F7" w:rsidP="00E16A83">
      <w:pPr>
        <w:pStyle w:val="NormalWeb"/>
        <w:spacing w:before="120" w:beforeAutospacing="0" w:after="120" w:afterAutospacing="0"/>
        <w:jc w:val="both"/>
        <w:rPr>
          <w:sz w:val="28"/>
          <w:szCs w:val="28"/>
        </w:rPr>
      </w:pPr>
      <w:r w:rsidRPr="00A559D5">
        <w:rPr>
          <w:color w:val="262726"/>
          <w:sz w:val="28"/>
          <w:szCs w:val="28"/>
        </w:rPr>
        <w:t xml:space="preserve">         </w:t>
      </w:r>
      <w:r w:rsidR="006512B9" w:rsidRPr="00A559D5">
        <w:rPr>
          <w:color w:val="262726"/>
          <w:sz w:val="28"/>
          <w:szCs w:val="28"/>
        </w:rPr>
        <w:t>-</w:t>
      </w:r>
      <w:r w:rsidRPr="00A559D5">
        <w:rPr>
          <w:color w:val="262726"/>
          <w:sz w:val="28"/>
          <w:szCs w:val="28"/>
        </w:rPr>
        <w:t xml:space="preserve"> Mô hình "</w:t>
      </w:r>
      <w:r w:rsidRPr="00A559D5">
        <w:rPr>
          <w:iCs/>
          <w:color w:val="262726"/>
          <w:sz w:val="28"/>
          <w:szCs w:val="28"/>
        </w:rPr>
        <w:t>CLB liên thế hệ tự giúp nhau</w:t>
      </w:r>
      <w:r w:rsidRPr="00A559D5">
        <w:rPr>
          <w:color w:val="262726"/>
          <w:sz w:val="28"/>
          <w:szCs w:val="28"/>
        </w:rPr>
        <w:t>" đã phát triển ở 14 tỉnh, thành phố với 1.000 CLB, thu hút trên 55 ngàn người tham gia. Kết quả bước đầu cho thấy đây là mô hình CLB hoạt động có hiệu quả, phù hợp với NCT ở khu vực nông thôn, miền núi; Theo quyết định của Chính phủ về việc phê duyệt Đề án nhân rộng mô hình CLB LTHTGN giai đoạn 2016-2020, Trung ương Hội đang</w:t>
      </w:r>
      <w:r w:rsidRPr="00A559D5">
        <w:rPr>
          <w:sz w:val="28"/>
          <w:szCs w:val="28"/>
        </w:rPr>
        <w:t xml:space="preserve"> tiếp tục chỉ đạo nhân rộng trong thời gian tới.</w:t>
      </w:r>
    </w:p>
    <w:p w:rsidR="001457F7" w:rsidRPr="00A559D5" w:rsidRDefault="001457F7" w:rsidP="00E16A83">
      <w:pPr>
        <w:pStyle w:val="NormalWeb"/>
        <w:spacing w:before="120" w:beforeAutospacing="0" w:after="120" w:afterAutospacing="0"/>
        <w:jc w:val="both"/>
        <w:rPr>
          <w:color w:val="262726"/>
          <w:sz w:val="28"/>
          <w:szCs w:val="28"/>
        </w:rPr>
      </w:pPr>
      <w:r w:rsidRPr="00A559D5">
        <w:rPr>
          <w:color w:val="262726"/>
          <w:sz w:val="28"/>
          <w:szCs w:val="28"/>
        </w:rPr>
        <w:t xml:space="preserve">        </w:t>
      </w:r>
      <w:r w:rsidR="006512B9" w:rsidRPr="00A559D5">
        <w:rPr>
          <w:color w:val="262726"/>
          <w:sz w:val="28"/>
          <w:szCs w:val="28"/>
        </w:rPr>
        <w:t>-</w:t>
      </w:r>
      <w:r w:rsidRPr="00A559D5">
        <w:rPr>
          <w:color w:val="262726"/>
          <w:sz w:val="28"/>
          <w:szCs w:val="28"/>
        </w:rPr>
        <w:t xml:space="preserve"> Để góp phần chăm sóc NCT, Trung ương Hội tích cực chỉ đạo, động viên xây dựng các loại quỹ ở cơ sở: Quỹ Chăm sóc và phát huy vai trò NCT, Chân quỹ, Quỹ Phụng dưỡng ông bà, cha mẹ (thành lập trong các gia đình, dòng họ). Thực tế cho thấy, cơ sở nào có quỹ phát triển thì ở đó hoạt động của Hội phong phú, hiệu quả, thu </w:t>
      </w:r>
      <w:r w:rsidRPr="00A559D5">
        <w:rPr>
          <w:color w:val="262726"/>
          <w:sz w:val="28"/>
          <w:szCs w:val="28"/>
        </w:rPr>
        <w:lastRenderedPageBreak/>
        <w:t xml:space="preserve">hút đông đảo NCT tham gia. Hiện nay hơn 80% xã, phường thị trấn trong cả nước có Quỹ chăm sóc phát huy vai trò NCT; 24 tỉnh, thành phố có 100% xã, phường, thị trấn xây dựng được quỹ này. </w:t>
      </w:r>
    </w:p>
    <w:p w:rsidR="00DD5F2E" w:rsidRDefault="006512B9" w:rsidP="00E16A83">
      <w:pPr>
        <w:shd w:val="clear" w:color="auto" w:fill="FFFFFF"/>
        <w:spacing w:before="120" w:after="120"/>
        <w:jc w:val="both"/>
        <w:rPr>
          <w:color w:val="262726"/>
        </w:rPr>
      </w:pPr>
      <w:r w:rsidRPr="00DD5F2E">
        <w:rPr>
          <w:b/>
        </w:rPr>
        <w:t xml:space="preserve">        3.</w:t>
      </w:r>
      <w:r w:rsidR="001457F7" w:rsidRPr="00DD5F2E">
        <w:rPr>
          <w:b/>
        </w:rPr>
        <w:t xml:space="preserve"> Phát huy vai trò</w:t>
      </w:r>
      <w:r w:rsidR="00D679B4" w:rsidRPr="00DD5F2E">
        <w:rPr>
          <w:b/>
        </w:rPr>
        <w:t xml:space="preserve"> NCT là mục tiêu nhất quán</w:t>
      </w:r>
      <w:r w:rsidR="00600476">
        <w:rPr>
          <w:b/>
        </w:rPr>
        <w:t xml:space="preserve"> trong hoạt động công tác hội</w:t>
      </w:r>
      <w:r w:rsidR="00D679B4" w:rsidRPr="00DD5F2E">
        <w:rPr>
          <w:b/>
        </w:rPr>
        <w:t xml:space="preserve"> suốt nhiệm kỳ,</w:t>
      </w:r>
      <w:r w:rsidR="001457F7" w:rsidRPr="00DD5F2E">
        <w:rPr>
          <w:b/>
        </w:rPr>
        <w:t xml:space="preserve"> song hành cùng nhiệm vụ chăm sóc NCT của  các cấp Hội:</w:t>
      </w:r>
      <w:r w:rsidR="001457F7" w:rsidRPr="00A559D5">
        <w:rPr>
          <w:b/>
          <w:color w:val="262726"/>
        </w:rPr>
        <w:t xml:space="preserve"> </w:t>
      </w:r>
    </w:p>
    <w:p w:rsidR="004756D2" w:rsidRDefault="00DD5F2E" w:rsidP="00E16A83">
      <w:pPr>
        <w:shd w:val="clear" w:color="auto" w:fill="FFFFFF"/>
        <w:spacing w:before="120" w:after="120"/>
        <w:jc w:val="both"/>
      </w:pPr>
      <w:r>
        <w:rPr>
          <w:color w:val="262726"/>
        </w:rPr>
        <w:t xml:space="preserve">        Trong lực lượng đông đảo NCT, có lực lượng lớn tham gia là những người </w:t>
      </w:r>
      <w:r w:rsidR="006512B9" w:rsidRPr="00A559D5">
        <w:rPr>
          <w:color w:val="262726"/>
        </w:rPr>
        <w:t xml:space="preserve"> sau khi đã hoàn thành trọng trách trong các cơ quan của Đảng, chính quyền, đoàn thể...</w:t>
      </w:r>
      <w:r>
        <w:rPr>
          <w:color w:val="262726"/>
        </w:rPr>
        <w:t>Đây là lực lượng tri thức, nhiều người có trình độ</w:t>
      </w:r>
      <w:r w:rsidR="001457F7" w:rsidRPr="00A559D5">
        <w:rPr>
          <w:color w:val="262726"/>
        </w:rPr>
        <w:t xml:space="preserve"> sau đại học, nhiều người là giáo sư, tiến sĩ, nhà khoa học, thầy thuốc ưu tú, n</w:t>
      </w:r>
      <w:r>
        <w:rPr>
          <w:color w:val="262726"/>
        </w:rPr>
        <w:t>hà giáo nhân dân,</w:t>
      </w:r>
      <w:r w:rsidR="001457F7" w:rsidRPr="00A559D5">
        <w:rPr>
          <w:color w:val="262726"/>
        </w:rPr>
        <w:t xml:space="preserve"> cán bộ chủ chốt của các cấp, các ngành, có nhiều kinh nghiệm quản lý, chỉ đạo</w:t>
      </w:r>
      <w:r w:rsidR="004756D2">
        <w:rPr>
          <w:color w:val="262726"/>
        </w:rPr>
        <w:t xml:space="preserve">…Đội ngũ này, còn khả năng hoạt động, cống hiến, </w:t>
      </w:r>
      <w:r w:rsidR="001457F7" w:rsidRPr="00A559D5">
        <w:rPr>
          <w:color w:val="262726"/>
        </w:rPr>
        <w:t>thật sự là tiềm năng thế mạnh của lớp NCT cần được phát huy.</w:t>
      </w:r>
      <w:r w:rsidR="004756D2" w:rsidRPr="00A559D5">
        <w:t xml:space="preserve">    </w:t>
      </w:r>
    </w:p>
    <w:p w:rsidR="004756D2" w:rsidRPr="00A559D5" w:rsidRDefault="004756D2" w:rsidP="00E16A83">
      <w:pPr>
        <w:shd w:val="clear" w:color="auto" w:fill="FFFFFF"/>
        <w:spacing w:before="120" w:after="120"/>
        <w:jc w:val="both"/>
        <w:rPr>
          <w:color w:val="262726"/>
        </w:rPr>
      </w:pPr>
      <w:r>
        <w:t xml:space="preserve">     </w:t>
      </w:r>
      <w:r w:rsidRPr="00A559D5">
        <w:t xml:space="preserve">   - Đến nay </w:t>
      </w:r>
      <w:r w:rsidRPr="00A559D5">
        <w:rPr>
          <w:color w:val="262726"/>
        </w:rPr>
        <w:t xml:space="preserve">tính riêng ở cơ sở có 1,24 triệu NCT tham gia công tác Đảng, chính quyền, Mặt trận Tổ quốc và đoàn thể; một số địa phương có từ 70% đến 80% NCT làm Bí thư chi bộ, trưởng thôn, trưởng bản; gần 2,5 triệu NCT tham gia lao động sản xuất, kinh doanh; hơn 100 ngàn NCT làm chủ trang trại, cơ sở sản xuất, kinh doanh; trên 350 ngàn NCT làm kinh tế giỏi; 500 ngàn gia đình có NCT đạt tiêu chuẩn gia đình văn hóa. </w:t>
      </w:r>
    </w:p>
    <w:p w:rsidR="001457F7" w:rsidRPr="00A559D5" w:rsidRDefault="004756D2" w:rsidP="00E16A83">
      <w:pPr>
        <w:spacing w:before="120" w:after="120"/>
        <w:jc w:val="both"/>
        <w:rPr>
          <w:color w:val="262726"/>
        </w:rPr>
      </w:pPr>
      <w:r>
        <w:rPr>
          <w:b/>
          <w:color w:val="262726"/>
        </w:rPr>
        <w:t xml:space="preserve">      </w:t>
      </w:r>
      <w:r w:rsidR="006512B9" w:rsidRPr="00A559D5">
        <w:rPr>
          <w:color w:val="262726"/>
        </w:rPr>
        <w:t xml:space="preserve"> -</w:t>
      </w:r>
      <w:r w:rsidR="001457F7" w:rsidRPr="00A559D5">
        <w:rPr>
          <w:color w:val="262726"/>
        </w:rPr>
        <w:t xml:space="preserve"> Thực hiện chủ trương xây dựng nông thôn mới của Đảng, Nhà nước, năm 2012 Trung ương Hội triển khai chương trình “</w:t>
      </w:r>
      <w:r w:rsidR="001457F7" w:rsidRPr="00A559D5">
        <w:rPr>
          <w:iCs/>
          <w:color w:val="262726"/>
        </w:rPr>
        <w:t>Người cao tuổi tham gia bảo vệ môi trường và xây dựng nông thôn mới</w:t>
      </w:r>
      <w:r w:rsidR="001457F7" w:rsidRPr="00A559D5">
        <w:rPr>
          <w:color w:val="262726"/>
        </w:rPr>
        <w:t xml:space="preserve">” </w:t>
      </w:r>
      <w:r w:rsidR="00C84FF3" w:rsidRPr="00A559D5">
        <w:rPr>
          <w:color w:val="262726"/>
        </w:rPr>
        <w:t xml:space="preserve">đạt được </w:t>
      </w:r>
      <w:r w:rsidR="001457F7" w:rsidRPr="00A559D5">
        <w:rPr>
          <w:color w:val="262726"/>
        </w:rPr>
        <w:t xml:space="preserve">kết quả </w:t>
      </w:r>
      <w:r w:rsidR="00C84FF3" w:rsidRPr="00A559D5">
        <w:rPr>
          <w:color w:val="262726"/>
        </w:rPr>
        <w:t>rất có ý nghĩa, thể hiện</w:t>
      </w:r>
      <w:r w:rsidR="001457F7" w:rsidRPr="00A559D5">
        <w:rPr>
          <w:color w:val="262726"/>
        </w:rPr>
        <w:t xml:space="preserve"> sự đóng góp tích cực, vai trò ảnh hưởng to lớn của NCT trong cộng đồng và xã hội. NCT cả nước đã tham gia vận động con cháu, gia đình dòng họ hiến hơn 12 triệu m2 đất, đóng góp hơn 6 triệu ngày công làm đường giao thông nông thôn và các công trình phúc lợi ở cơ sở. </w:t>
      </w:r>
    </w:p>
    <w:p w:rsidR="001457F7" w:rsidRPr="00A559D5" w:rsidRDefault="001457F7" w:rsidP="00E16A83">
      <w:pPr>
        <w:pStyle w:val="NormalWeb"/>
        <w:spacing w:before="120" w:beforeAutospacing="0" w:after="120" w:afterAutospacing="0"/>
        <w:jc w:val="both"/>
        <w:rPr>
          <w:sz w:val="28"/>
          <w:szCs w:val="28"/>
        </w:rPr>
      </w:pPr>
      <w:r w:rsidRPr="00A559D5">
        <w:rPr>
          <w:sz w:val="28"/>
          <w:szCs w:val="28"/>
        </w:rPr>
        <w:t xml:space="preserve">      </w:t>
      </w:r>
      <w:r w:rsidR="006512B9" w:rsidRPr="00A559D5">
        <w:rPr>
          <w:sz w:val="28"/>
          <w:szCs w:val="28"/>
        </w:rPr>
        <w:t xml:space="preserve">- </w:t>
      </w:r>
      <w:r w:rsidRPr="00A559D5">
        <w:rPr>
          <w:sz w:val="28"/>
          <w:szCs w:val="28"/>
        </w:rPr>
        <w:t>Trong phong trào bảo vệ an ninh biên giới và biển đảo, tham gia giữ gìn trật tự trị an thôn bản, NCT luôn luôn có vai trò tích cực.</w:t>
      </w:r>
      <w:r w:rsidRPr="00A559D5">
        <w:rPr>
          <w:color w:val="262726"/>
          <w:sz w:val="28"/>
          <w:szCs w:val="28"/>
        </w:rPr>
        <w:t xml:space="preserve"> Trung ương Hội đã phối hợp với một số Bộ, ngành, tỉnh, thành phố tổ chức thành công "</w:t>
      </w:r>
      <w:r w:rsidRPr="00A559D5">
        <w:rPr>
          <w:iCs/>
          <w:color w:val="262726"/>
          <w:sz w:val="28"/>
          <w:szCs w:val="28"/>
        </w:rPr>
        <w:t>Hội nghị biểu dương già làng, trưởng bản tiêu biểu 5 tỉnh Tây Nguyên</w:t>
      </w:r>
      <w:r w:rsidRPr="00A559D5">
        <w:rPr>
          <w:color w:val="262726"/>
          <w:sz w:val="28"/>
          <w:szCs w:val="28"/>
        </w:rPr>
        <w:t>", "</w:t>
      </w:r>
      <w:r w:rsidRPr="00A559D5">
        <w:rPr>
          <w:iCs/>
          <w:color w:val="262726"/>
          <w:sz w:val="28"/>
          <w:szCs w:val="28"/>
        </w:rPr>
        <w:t>Hội nghị biểu dương NCT tiêu biểu tham gia bảo vệ chủ quyền, an ninh biên giới, biển đảo</w:t>
      </w:r>
      <w:r w:rsidRPr="00A559D5">
        <w:rPr>
          <w:color w:val="262726"/>
          <w:sz w:val="28"/>
          <w:szCs w:val="28"/>
        </w:rPr>
        <w:t>" kết quả được lãnh đạo Đảng, Nhà nước và xã hội đánh giá cao.</w:t>
      </w:r>
    </w:p>
    <w:p w:rsidR="001457F7" w:rsidRPr="00A559D5" w:rsidRDefault="006512B9" w:rsidP="00E16A83">
      <w:pPr>
        <w:shd w:val="clear" w:color="auto" w:fill="FFFFFF"/>
        <w:spacing w:before="120" w:after="120"/>
        <w:jc w:val="both"/>
        <w:rPr>
          <w:color w:val="262726"/>
        </w:rPr>
      </w:pPr>
      <w:r w:rsidRPr="00A559D5">
        <w:rPr>
          <w:color w:val="262726"/>
        </w:rPr>
        <w:t xml:space="preserve">       -</w:t>
      </w:r>
      <w:r w:rsidR="001457F7" w:rsidRPr="00A559D5">
        <w:rPr>
          <w:color w:val="262726"/>
        </w:rPr>
        <w:t xml:space="preserve"> Phát huy bài học thành công từ tinh thần đoàn kết và hợp tác, Hội đã kí các chương trình phối hợp với nhiều bộ, ngành nhằm thúc đẩy các hoạt động văn hóa, văn nghệ, thể thao của NCT; phòng chống tội phạm, bảo vệ an ninh, trật tự ở địa phương, cơ sở; chăm sóc sức khỏe cho NCT; bảo vệ chủ quyền, an ninh biên giới, biển đảo của Tổ quốc;</w:t>
      </w:r>
      <w:r w:rsidR="001457F7" w:rsidRPr="00A559D5">
        <w:rPr>
          <w:iCs/>
          <w:color w:val="262726"/>
        </w:rPr>
        <w:t xml:space="preserve"> bảo vệ môi trường, xây dựng nông thôn mới;</w:t>
      </w:r>
      <w:r w:rsidR="001457F7" w:rsidRPr="00A559D5">
        <w:rPr>
          <w:color w:val="262726"/>
        </w:rPr>
        <w:t xml:space="preserve"> triển khai thực hiện các chế độ, chính sách đối với NCT...Nhìn chung các chương trình phối hợp trong thời gian vừa qua đã đạt được hiệu quả, có ý nghĩa sâu sắc về chính trị, kinh tế và xã hội.</w:t>
      </w:r>
    </w:p>
    <w:p w:rsidR="004756D2" w:rsidRDefault="006512B9" w:rsidP="00E16A83">
      <w:pPr>
        <w:shd w:val="clear" w:color="auto" w:fill="FFFFFF"/>
        <w:spacing w:before="120" w:after="120"/>
        <w:jc w:val="both"/>
        <w:rPr>
          <w:b/>
          <w:color w:val="262726"/>
        </w:rPr>
      </w:pPr>
      <w:r w:rsidRPr="004756D2">
        <w:rPr>
          <w:b/>
          <w:iCs/>
          <w:color w:val="262726"/>
        </w:rPr>
        <w:t xml:space="preserve">       4.</w:t>
      </w:r>
      <w:r w:rsidR="00E2670D" w:rsidRPr="004756D2">
        <w:rPr>
          <w:b/>
          <w:color w:val="262726"/>
        </w:rPr>
        <w:t xml:space="preserve"> Công tác phát triển hội viên, xây dựng tổ chức Hội; hoạt động kiểm tra, giám sát được chăm lo, tổ chức thường xuyên ở từng cấp Hội:</w:t>
      </w:r>
    </w:p>
    <w:p w:rsidR="001457F7" w:rsidRPr="00A559D5" w:rsidRDefault="004756D2" w:rsidP="00E16A83">
      <w:pPr>
        <w:shd w:val="clear" w:color="auto" w:fill="FFFFFF"/>
        <w:spacing w:before="120" w:after="120"/>
        <w:jc w:val="both"/>
        <w:rPr>
          <w:b/>
          <w:color w:val="262726"/>
        </w:rPr>
      </w:pPr>
      <w:r>
        <w:rPr>
          <w:b/>
          <w:color w:val="262726"/>
        </w:rPr>
        <w:lastRenderedPageBreak/>
        <w:t xml:space="preserve">      </w:t>
      </w:r>
      <w:r w:rsidR="00E2670D" w:rsidRPr="00A559D5">
        <w:rPr>
          <w:color w:val="262726"/>
        </w:rPr>
        <w:t xml:space="preserve"> </w:t>
      </w:r>
      <w:r w:rsidR="006512B9" w:rsidRPr="00A559D5">
        <w:rPr>
          <w:color w:val="262726"/>
        </w:rPr>
        <w:t>Từ ngày mới thành lập, tổ chức Hội</w:t>
      </w:r>
      <w:r w:rsidR="001457F7" w:rsidRPr="00A559D5">
        <w:t xml:space="preserve"> phát triển chưa đồng đều, cán bộ vừa mỏng, vừa thiếu, cán bộ chủ chốt làm công tác kiêm nhiệm chiếm tỷ lệ cao, nội dung hoạt động chưa phong phú. Hiện nay, 13/63 tỉnh, 116/696  huyện, quận, thành phố thị xã thuộc tỉnh lập Hội NCT; 50/63 tỉnh, 580/696 huyện, quận, thành phố thị xã thuộc tỉnh lập Ban Đại diện Hội NCT</w:t>
      </w:r>
      <w:r w:rsidR="001457F7" w:rsidRPr="00A559D5">
        <w:rPr>
          <w:spacing w:val="20"/>
        </w:rPr>
        <w:t>;</w:t>
      </w:r>
      <w:r w:rsidR="001457F7" w:rsidRPr="00A559D5">
        <w:t xml:space="preserve"> 100% xã, phường, thị trấn trong cả nước nơi có NCT đã thành lập tổ chức Hội NCT cơ sở với 99.600 chi hội và 250.500 tổ hội. H</w:t>
      </w:r>
      <w:r w:rsidR="001457F7" w:rsidRPr="00A559D5">
        <w:rPr>
          <w:color w:val="262726"/>
        </w:rPr>
        <w:t>oạt động của chi hội, tổ hội ngày càng phong phú; không ngừng đổi mới nội dung, hình thức, thu hút được đông đảo NCT tham gia. Hội NCT Việt Nam có hơn 8,6 triệu hội viên, chiếm trên 90% tổng số NCT cả nước.</w:t>
      </w:r>
    </w:p>
    <w:p w:rsidR="001457F7" w:rsidRPr="00A559D5" w:rsidRDefault="006512B9" w:rsidP="00E16A83">
      <w:pPr>
        <w:shd w:val="clear" w:color="auto" w:fill="FFFFFF"/>
        <w:spacing w:before="120" w:after="120"/>
        <w:jc w:val="both"/>
        <w:rPr>
          <w:color w:val="262726"/>
        </w:rPr>
      </w:pPr>
      <w:r w:rsidRPr="00A559D5">
        <w:rPr>
          <w:color w:val="262726"/>
        </w:rPr>
        <w:t xml:space="preserve">       -</w:t>
      </w:r>
      <w:r w:rsidR="001457F7" w:rsidRPr="00A559D5">
        <w:rPr>
          <w:color w:val="262726"/>
        </w:rPr>
        <w:t xml:space="preserve"> Trong quá trình xây dựng và phát triển của Hội, cơ quan Trung ương Hội, các Trung tâm, Viện nghiên cứu NCT, Báo NCT, Tạp chí NCT trực thuộc Trung ương Hội từng bước được củng cố và phát huy hiệu quả. Tổ chức bộ máy, công tác cán bộ cơ quan Trung ương Hội được sắp xếp lại  theo hướng tinh gọn, rõ chức năng nhiệm vụ; đã sửa đổi, bổ sung, ban hành mới nhiều quy chế, quy định giúp công tác tham mưu chỉ đạo và hoạt động cơ quan ngày càng có hiệu quả hơn.</w:t>
      </w:r>
    </w:p>
    <w:p w:rsidR="001457F7" w:rsidRPr="00A559D5" w:rsidRDefault="00446DD5" w:rsidP="00E16A83">
      <w:pPr>
        <w:pStyle w:val="NormalWeb"/>
        <w:spacing w:before="120" w:beforeAutospacing="0" w:after="120" w:afterAutospacing="0"/>
        <w:jc w:val="both"/>
        <w:rPr>
          <w:sz w:val="28"/>
          <w:szCs w:val="28"/>
        </w:rPr>
      </w:pPr>
      <w:r w:rsidRPr="00A559D5">
        <w:rPr>
          <w:sz w:val="28"/>
          <w:szCs w:val="28"/>
        </w:rPr>
        <w:t xml:space="preserve">     - </w:t>
      </w:r>
      <w:r w:rsidR="001457F7" w:rsidRPr="00A559D5">
        <w:rPr>
          <w:sz w:val="28"/>
          <w:szCs w:val="28"/>
        </w:rPr>
        <w:t>Công tác kiểm tra, giám sát của Hội có nhiều chuyển biến tích cực; Ban Kiểm tra Trung ương Hội và Hội cơ sở được củng cố kiện toàn, duy trì nề nếp sinh hoạt và làm việc theo quy chế, từng bước đổi mới phương thức hoạt động theo hướng tăng cường công tác kiểm</w:t>
      </w:r>
      <w:r w:rsidR="006127DF" w:rsidRPr="00A559D5">
        <w:rPr>
          <w:sz w:val="28"/>
          <w:szCs w:val="28"/>
        </w:rPr>
        <w:t xml:space="preserve"> tra, </w:t>
      </w:r>
      <w:r w:rsidR="001457F7" w:rsidRPr="00A559D5">
        <w:rPr>
          <w:sz w:val="28"/>
          <w:szCs w:val="28"/>
        </w:rPr>
        <w:t>giám sát thực hiện Điều lệ, Nghị quyết của Hội; chủ động kiểm tra, giám sát và phối hợp với các ban, ngành liên quan kiểm tra, giám sát việc thực hiện Luật NCT và các chính sách đối với NC</w:t>
      </w:r>
    </w:p>
    <w:p w:rsidR="00215DE9" w:rsidRPr="00215DE9" w:rsidRDefault="00446DD5" w:rsidP="00E16A83">
      <w:pPr>
        <w:pStyle w:val="NormalWeb"/>
        <w:spacing w:before="120" w:beforeAutospacing="0" w:after="120" w:afterAutospacing="0"/>
        <w:jc w:val="both"/>
        <w:rPr>
          <w:b/>
          <w:color w:val="262726"/>
          <w:sz w:val="28"/>
          <w:szCs w:val="28"/>
        </w:rPr>
      </w:pPr>
      <w:r w:rsidRPr="00215DE9">
        <w:rPr>
          <w:b/>
          <w:color w:val="262726"/>
          <w:sz w:val="28"/>
          <w:szCs w:val="28"/>
        </w:rPr>
        <w:t xml:space="preserve">       5.</w:t>
      </w:r>
      <w:r w:rsidR="00A658E4" w:rsidRPr="00215DE9">
        <w:rPr>
          <w:b/>
          <w:color w:val="262726"/>
          <w:sz w:val="28"/>
          <w:szCs w:val="28"/>
        </w:rPr>
        <w:t xml:space="preserve"> </w:t>
      </w:r>
      <w:r w:rsidR="001457F7" w:rsidRPr="00215DE9">
        <w:rPr>
          <w:b/>
          <w:color w:val="262726"/>
          <w:sz w:val="28"/>
          <w:szCs w:val="28"/>
        </w:rPr>
        <w:t>Mở rộng hoạt động đối ngoại</w:t>
      </w:r>
      <w:r w:rsidR="00215DE9" w:rsidRPr="00215DE9">
        <w:rPr>
          <w:b/>
          <w:color w:val="262726"/>
          <w:sz w:val="28"/>
          <w:szCs w:val="28"/>
        </w:rPr>
        <w:t>:</w:t>
      </w:r>
    </w:p>
    <w:p w:rsidR="001457F7" w:rsidRPr="00A559D5" w:rsidRDefault="001457F7" w:rsidP="00E16A83">
      <w:pPr>
        <w:pStyle w:val="NormalWeb"/>
        <w:spacing w:before="120" w:beforeAutospacing="0" w:after="120" w:afterAutospacing="0"/>
        <w:jc w:val="both"/>
        <w:rPr>
          <w:sz w:val="28"/>
          <w:szCs w:val="28"/>
        </w:rPr>
      </w:pPr>
      <w:r w:rsidRPr="00A559D5">
        <w:rPr>
          <w:color w:val="262726"/>
          <w:sz w:val="28"/>
          <w:szCs w:val="28"/>
        </w:rPr>
        <w:t xml:space="preserve"> </w:t>
      </w:r>
      <w:r w:rsidR="00215DE9">
        <w:rPr>
          <w:color w:val="262726"/>
          <w:sz w:val="28"/>
          <w:szCs w:val="28"/>
        </w:rPr>
        <w:t xml:space="preserve">      Công tác đối ngoại </w:t>
      </w:r>
      <w:r w:rsidRPr="00A559D5">
        <w:rPr>
          <w:color w:val="262726"/>
          <w:sz w:val="28"/>
          <w:szCs w:val="28"/>
        </w:rPr>
        <w:t>của Hội trên cơ sở bám sát chủ trương</w:t>
      </w:r>
      <w:r w:rsidR="00215DE9">
        <w:rPr>
          <w:color w:val="262726"/>
          <w:sz w:val="28"/>
          <w:szCs w:val="28"/>
        </w:rPr>
        <w:t xml:space="preserve">, </w:t>
      </w:r>
      <w:r w:rsidRPr="00A559D5">
        <w:rPr>
          <w:color w:val="262726"/>
          <w:sz w:val="28"/>
          <w:szCs w:val="28"/>
        </w:rPr>
        <w:t>đường lối đối ngoại của Đảng, Nhà nước, tranh thủ sự hợp tác quốc tế để có thêm kinh nghiệm và nguồn lực nâng cao chất lượng công tác Hội</w:t>
      </w:r>
      <w:r w:rsidR="00215DE9">
        <w:rPr>
          <w:color w:val="262726"/>
          <w:sz w:val="28"/>
          <w:szCs w:val="28"/>
        </w:rPr>
        <w:t>.</w:t>
      </w:r>
    </w:p>
    <w:p w:rsidR="001457F7" w:rsidRPr="00A559D5" w:rsidRDefault="001457F7" w:rsidP="00E16A83">
      <w:pPr>
        <w:spacing w:before="120" w:after="120"/>
        <w:ind w:right="-98"/>
        <w:jc w:val="both"/>
      </w:pPr>
      <w:r w:rsidRPr="00A559D5">
        <w:rPr>
          <w:bCs/>
          <w:color w:val="000000"/>
        </w:rPr>
        <w:t xml:space="preserve">  </w:t>
      </w:r>
      <w:r w:rsidR="00446DD5" w:rsidRPr="00A559D5">
        <w:rPr>
          <w:bCs/>
          <w:color w:val="000000"/>
        </w:rPr>
        <w:t xml:space="preserve">     - </w:t>
      </w:r>
      <w:r w:rsidR="00215DE9">
        <w:rPr>
          <w:bCs/>
          <w:color w:val="000000"/>
        </w:rPr>
        <w:t>Hoạt động c</w:t>
      </w:r>
      <w:r w:rsidRPr="00A559D5">
        <w:rPr>
          <w:bCs/>
          <w:color w:val="000000"/>
          <w:lang w:val="vi-VN"/>
        </w:rPr>
        <w:t xml:space="preserve">ông tác </w:t>
      </w:r>
      <w:r w:rsidRPr="00A559D5">
        <w:rPr>
          <w:bCs/>
          <w:color w:val="000000"/>
        </w:rPr>
        <w:t>đ</w:t>
      </w:r>
      <w:r w:rsidRPr="00A559D5">
        <w:rPr>
          <w:bCs/>
          <w:color w:val="000000"/>
          <w:lang w:val="vi-VN"/>
        </w:rPr>
        <w:t>ối ngoạ</w:t>
      </w:r>
      <w:r w:rsidRPr="00A559D5">
        <w:rPr>
          <w:bCs/>
          <w:color w:val="000000"/>
        </w:rPr>
        <w:t>i</w:t>
      </w:r>
      <w:r w:rsidRPr="00A559D5">
        <w:rPr>
          <w:lang w:val="vi-VN"/>
        </w:rPr>
        <w:t xml:space="preserve"> </w:t>
      </w:r>
      <w:r w:rsidRPr="00A559D5">
        <w:rPr>
          <w:bCs/>
          <w:color w:val="000000"/>
          <w:lang w:val="vi-VN"/>
        </w:rPr>
        <w:t>được</w:t>
      </w:r>
      <w:r w:rsidRPr="00A559D5">
        <w:rPr>
          <w:bCs/>
          <w:color w:val="000000"/>
        </w:rPr>
        <w:t xml:space="preserve"> </w:t>
      </w:r>
      <w:r w:rsidR="00215DE9">
        <w:rPr>
          <w:bCs/>
          <w:color w:val="000000"/>
        </w:rPr>
        <w:t>thực hiện theo</w:t>
      </w:r>
      <w:r w:rsidRPr="00A559D5">
        <w:rPr>
          <w:bCs/>
          <w:color w:val="000000"/>
          <w:lang w:val="vi-VN"/>
        </w:rPr>
        <w:t xml:space="preserve"> </w:t>
      </w:r>
      <w:r w:rsidRPr="00A559D5">
        <w:rPr>
          <w:lang w:val="vi-VN"/>
        </w:rPr>
        <w:t xml:space="preserve">Chỉ </w:t>
      </w:r>
      <w:r w:rsidRPr="00A559D5">
        <w:rPr>
          <w:bCs/>
          <w:lang w:val="vi-VN"/>
        </w:rPr>
        <w:t>thị 04-CT/TW của Ban Bí thư Trung ương Đảng</w:t>
      </w:r>
      <w:r w:rsidRPr="00A559D5">
        <w:rPr>
          <w:lang w:val="vi-VN"/>
        </w:rPr>
        <w:t>,</w:t>
      </w:r>
      <w:r w:rsidRPr="00A559D5">
        <w:t xml:space="preserve"> m</w:t>
      </w:r>
      <w:r w:rsidRPr="00A559D5">
        <w:rPr>
          <w:lang w:val="vi-VN"/>
        </w:rPr>
        <w:t>ở rộng các hoạt động hợp tác quốc tế về lĩnh vực NCT</w:t>
      </w:r>
      <w:r w:rsidRPr="00A559D5">
        <w:t>.</w:t>
      </w:r>
      <w:r w:rsidRPr="00A559D5">
        <w:rPr>
          <w:lang w:val="vi-VN"/>
        </w:rPr>
        <w:t xml:space="preserve"> </w:t>
      </w:r>
      <w:r w:rsidRPr="00A559D5">
        <w:t>Các cấp Hội và hội viên NCT luôn luôn quán triệt và thực hiện tốt đường lối của Đảng, chính sách của Nhà nước về đối ngoại nhân dân; Hội NCT ở nhiều địa phương có chung đường biên giới với nước bạn đã có những hoạt động thiết thực, góp phần xây dựng tình đoàn kết láng giềng, hợp tác hữu nghị, giữ vững chủ quyền quốc gia.</w:t>
      </w:r>
    </w:p>
    <w:p w:rsidR="001457F7" w:rsidRPr="00A559D5" w:rsidRDefault="00446DD5" w:rsidP="00E16A83">
      <w:pPr>
        <w:spacing w:before="120" w:after="120"/>
        <w:ind w:right="-98"/>
        <w:jc w:val="both"/>
      </w:pPr>
      <w:r w:rsidRPr="00A559D5">
        <w:rPr>
          <w:bCs/>
          <w:color w:val="000000"/>
        </w:rPr>
        <w:t xml:space="preserve">     -</w:t>
      </w:r>
      <w:r w:rsidR="001457F7" w:rsidRPr="00A559D5">
        <w:rPr>
          <w:bCs/>
          <w:color w:val="000000"/>
        </w:rPr>
        <w:t xml:space="preserve"> Thông qua</w:t>
      </w:r>
      <w:r w:rsidR="001457F7" w:rsidRPr="00A559D5">
        <w:rPr>
          <w:bCs/>
          <w:color w:val="000000"/>
          <w:lang w:val="vi-VN"/>
        </w:rPr>
        <w:t xml:space="preserve"> các dự án</w:t>
      </w:r>
      <w:r w:rsidR="001457F7" w:rsidRPr="00A559D5">
        <w:rPr>
          <w:bCs/>
          <w:color w:val="000000"/>
        </w:rPr>
        <w:t xml:space="preserve"> quốc tế</w:t>
      </w:r>
      <w:r w:rsidR="001457F7" w:rsidRPr="00A559D5">
        <w:rPr>
          <w:bCs/>
          <w:color w:val="000000"/>
          <w:lang w:val="vi-VN"/>
        </w:rPr>
        <w:t>, Hội đã</w:t>
      </w:r>
      <w:r w:rsidR="001457F7" w:rsidRPr="00A559D5">
        <w:rPr>
          <w:bCs/>
          <w:color w:val="000000"/>
        </w:rPr>
        <w:t xml:space="preserve"> phối hợp</w:t>
      </w:r>
      <w:r w:rsidR="001457F7" w:rsidRPr="00A559D5">
        <w:rPr>
          <w:bCs/>
          <w:color w:val="000000"/>
          <w:lang w:val="vi-VN"/>
        </w:rPr>
        <w:t xml:space="preserve"> với nhiều đối tác thực hiện các hoạt động liên quan đến NCT</w:t>
      </w:r>
      <w:r w:rsidR="001457F7" w:rsidRPr="00A559D5">
        <w:rPr>
          <w:bCs/>
          <w:color w:val="000000"/>
        </w:rPr>
        <w:t xml:space="preserve"> và vấn đề g</w:t>
      </w:r>
      <w:r w:rsidR="001457F7" w:rsidRPr="00A559D5">
        <w:rPr>
          <w:bCs/>
          <w:color w:val="000000"/>
          <w:lang w:val="vi-VN"/>
        </w:rPr>
        <w:t>ià hóa dân số,</w:t>
      </w:r>
      <w:r w:rsidR="001457F7" w:rsidRPr="00A559D5">
        <w:rPr>
          <w:lang w:val="vi-VN"/>
        </w:rPr>
        <w:t xml:space="preserve"> góp phần thực hiện các</w:t>
      </w:r>
      <w:r w:rsidR="001457F7" w:rsidRPr="00A559D5">
        <w:t xml:space="preserve"> mục tiêu</w:t>
      </w:r>
      <w:r w:rsidR="001457F7" w:rsidRPr="00A559D5">
        <w:rPr>
          <w:lang w:val="vi-VN"/>
        </w:rPr>
        <w:t xml:space="preserve"> chăm sóc và phát huy vai trò NCT.</w:t>
      </w:r>
      <w:r w:rsidR="001457F7" w:rsidRPr="00A559D5">
        <w:rPr>
          <w:bCs/>
          <w:color w:val="000000"/>
          <w:lang w:val="vi-VN"/>
        </w:rPr>
        <w:t xml:space="preserve"> </w:t>
      </w:r>
    </w:p>
    <w:p w:rsidR="001457F7" w:rsidRPr="00A559D5" w:rsidRDefault="00446DD5" w:rsidP="00E16A83">
      <w:pPr>
        <w:shd w:val="clear" w:color="auto" w:fill="FFFFFF"/>
        <w:spacing w:before="120" w:after="120"/>
        <w:jc w:val="both"/>
        <w:rPr>
          <w:color w:val="262726"/>
        </w:rPr>
      </w:pPr>
      <w:r w:rsidRPr="00A559D5">
        <w:rPr>
          <w:bCs/>
          <w:color w:val="000000"/>
        </w:rPr>
        <w:t xml:space="preserve">      </w:t>
      </w:r>
      <w:r w:rsidR="001457F7" w:rsidRPr="00A559D5">
        <w:rPr>
          <w:bCs/>
          <w:color w:val="000000"/>
        </w:rPr>
        <w:t xml:space="preserve"> Công tác đối ngoại</w:t>
      </w:r>
      <w:r w:rsidR="001457F7" w:rsidRPr="00A559D5">
        <w:rPr>
          <w:bCs/>
          <w:color w:val="000000"/>
          <w:lang w:val="vi-VN"/>
        </w:rPr>
        <w:t xml:space="preserve"> </w:t>
      </w:r>
      <w:r w:rsidR="001457F7" w:rsidRPr="00A559D5">
        <w:rPr>
          <w:bCs/>
          <w:color w:val="000000"/>
        </w:rPr>
        <w:t xml:space="preserve">đã </w:t>
      </w:r>
      <w:r w:rsidR="001457F7" w:rsidRPr="00A559D5">
        <w:rPr>
          <w:bCs/>
          <w:color w:val="000000"/>
          <w:lang w:val="vi-VN"/>
        </w:rPr>
        <w:t>góp phần</w:t>
      </w:r>
      <w:r w:rsidR="001457F7" w:rsidRPr="00A559D5">
        <w:rPr>
          <w:bCs/>
          <w:color w:val="000000"/>
        </w:rPr>
        <w:t xml:space="preserve"> nâng cao vị thế và uy tín của Hội NCT Việt Nam, </w:t>
      </w:r>
      <w:r w:rsidR="001457F7" w:rsidRPr="00A559D5">
        <w:rPr>
          <w:bCs/>
          <w:color w:val="000000"/>
          <w:lang w:val="vi-VN"/>
        </w:rPr>
        <w:t xml:space="preserve"> tăng cường mối quan hệ </w:t>
      </w:r>
      <w:r w:rsidR="001457F7" w:rsidRPr="00A559D5">
        <w:rPr>
          <w:bCs/>
          <w:color w:val="000000"/>
        </w:rPr>
        <w:t xml:space="preserve">hợp tác hữu nghị </w:t>
      </w:r>
      <w:r w:rsidR="001457F7" w:rsidRPr="00A559D5">
        <w:rPr>
          <w:bCs/>
          <w:color w:val="000000"/>
          <w:lang w:val="vi-VN"/>
        </w:rPr>
        <w:t>giữa nhân dân Việt Nam</w:t>
      </w:r>
      <w:r w:rsidR="001457F7" w:rsidRPr="00A559D5">
        <w:rPr>
          <w:bCs/>
          <w:color w:val="000000"/>
        </w:rPr>
        <w:t xml:space="preserve"> với nhân dân Lào, </w:t>
      </w:r>
      <w:r w:rsidR="001457F7" w:rsidRPr="00A559D5">
        <w:rPr>
          <w:bCs/>
          <w:color w:val="000000"/>
          <w:lang w:val="vi-VN"/>
        </w:rPr>
        <w:t>Campuchia</w:t>
      </w:r>
      <w:r w:rsidR="00E61AF3" w:rsidRPr="00A559D5">
        <w:rPr>
          <w:bCs/>
          <w:color w:val="000000"/>
        </w:rPr>
        <w:t xml:space="preserve"> , các nước trong khu vực và Quốc tế</w:t>
      </w:r>
      <w:r w:rsidR="001457F7" w:rsidRPr="00A559D5">
        <w:rPr>
          <w:bCs/>
          <w:color w:val="000000"/>
          <w:lang w:val="vi-VN"/>
        </w:rPr>
        <w:t xml:space="preserve">; </w:t>
      </w:r>
      <w:r w:rsidR="001457F7" w:rsidRPr="00A559D5">
        <w:rPr>
          <w:lang w:val="vi-VN"/>
        </w:rPr>
        <w:t>từng bước</w:t>
      </w:r>
      <w:r w:rsidR="001457F7" w:rsidRPr="00A559D5">
        <w:t xml:space="preserve"> xây dựng </w:t>
      </w:r>
      <w:r w:rsidR="001457F7" w:rsidRPr="00A559D5">
        <w:rPr>
          <w:lang w:val="vi-VN"/>
        </w:rPr>
        <w:t>mối quan hệ với NCT trong cộng đồng người Việt Nam ở nước ngoài</w:t>
      </w:r>
      <w:r w:rsidR="001457F7" w:rsidRPr="00A559D5">
        <w:t>; góp phần làm cho bạn bè quốc tế hiểu rõ hơn về đất nước và con người Việt Nam.</w:t>
      </w:r>
      <w:r w:rsidR="001457F7" w:rsidRPr="00A559D5">
        <w:rPr>
          <w:lang w:val="vi-VN"/>
        </w:rPr>
        <w:t xml:space="preserve"> </w:t>
      </w:r>
    </w:p>
    <w:p w:rsidR="00F72EC2" w:rsidRPr="00F72EC2" w:rsidRDefault="00446DD5" w:rsidP="00E16A83">
      <w:pPr>
        <w:spacing w:before="120" w:after="120"/>
        <w:jc w:val="both"/>
        <w:rPr>
          <w:b/>
          <w:color w:val="262726"/>
        </w:rPr>
      </w:pPr>
      <w:r w:rsidRPr="00F72EC2">
        <w:rPr>
          <w:b/>
          <w:color w:val="262726"/>
        </w:rPr>
        <w:t xml:space="preserve">        6.</w:t>
      </w:r>
      <w:r w:rsidR="001457F7" w:rsidRPr="00F72EC2">
        <w:rPr>
          <w:b/>
          <w:color w:val="262726"/>
        </w:rPr>
        <w:t xml:space="preserve"> </w:t>
      </w:r>
      <w:r w:rsidR="00F72EC2" w:rsidRPr="00F72EC2">
        <w:rPr>
          <w:b/>
          <w:color w:val="262726"/>
        </w:rPr>
        <w:t xml:space="preserve">Phần thưởng cao quí đối với Hội: </w:t>
      </w:r>
    </w:p>
    <w:p w:rsidR="001457F7" w:rsidRPr="00A559D5" w:rsidRDefault="00F72EC2" w:rsidP="00E16A83">
      <w:pPr>
        <w:spacing w:before="120" w:after="120"/>
        <w:jc w:val="both"/>
        <w:rPr>
          <w:color w:val="262726"/>
        </w:rPr>
      </w:pPr>
      <w:r>
        <w:rPr>
          <w:color w:val="262726"/>
        </w:rPr>
        <w:lastRenderedPageBreak/>
        <w:t xml:space="preserve">        Nối tiếp truyền thống, </w:t>
      </w:r>
      <w:r w:rsidR="001457F7" w:rsidRPr="00A559D5">
        <w:rPr>
          <w:color w:val="262726"/>
        </w:rPr>
        <w:t>quyết tâm phấn đấu</w:t>
      </w:r>
      <w:r>
        <w:rPr>
          <w:color w:val="262726"/>
        </w:rPr>
        <w:t>,</w:t>
      </w:r>
      <w:r w:rsidR="001457F7" w:rsidRPr="00A559D5">
        <w:rPr>
          <w:color w:val="262726"/>
        </w:rPr>
        <w:t xml:space="preserve"> nỗ lực trong</w:t>
      </w:r>
      <w:r w:rsidR="006D634C" w:rsidRPr="00A559D5">
        <w:rPr>
          <w:color w:val="262726"/>
        </w:rPr>
        <w:t xml:space="preserve"> nhiệm kỳ</w:t>
      </w:r>
      <w:r>
        <w:rPr>
          <w:color w:val="262726"/>
        </w:rPr>
        <w:t xml:space="preserve"> trước đây và trong nhiệm kỳ Đại hội  IV</w:t>
      </w:r>
      <w:r w:rsidR="001457F7" w:rsidRPr="00A559D5">
        <w:rPr>
          <w:color w:val="262726"/>
        </w:rPr>
        <w:t>, Hội Người cao tuổi việt Nam đã vinh dự được Đảng, Nhà nước tặng những phần thưởng cao quý:</w:t>
      </w:r>
    </w:p>
    <w:p w:rsidR="001457F7" w:rsidRPr="00A559D5" w:rsidRDefault="00446DD5" w:rsidP="00E16A83">
      <w:pPr>
        <w:spacing w:before="120" w:after="120"/>
        <w:jc w:val="both"/>
      </w:pPr>
      <w:r w:rsidRPr="00A559D5">
        <w:rPr>
          <w:b/>
          <w:i/>
        </w:rPr>
        <w:t xml:space="preserve">       </w:t>
      </w:r>
      <w:r w:rsidR="001457F7" w:rsidRPr="00A559D5">
        <w:rPr>
          <w:b/>
          <w:i/>
        </w:rPr>
        <w:t xml:space="preserve">+ </w:t>
      </w:r>
      <w:r w:rsidR="001457F7" w:rsidRPr="00A559D5">
        <w:t>Ngày 10/ 7/ 2001, tại Đại hội toàn quốc lần thứ II Hội NCT Việt Nam, Ban Chấp hành Trung ương Đảng tặng Bức trướng thêu 18 chữ vàng “Tuổi cao chí càng cao, nêu gương sáng vì sự nghiệp xây dựng và bảo vệ Tổ quốc”;</w:t>
      </w:r>
    </w:p>
    <w:p w:rsidR="001457F7" w:rsidRPr="00A559D5" w:rsidRDefault="00446DD5" w:rsidP="00E16A83">
      <w:pPr>
        <w:spacing w:before="120" w:after="120"/>
        <w:jc w:val="both"/>
      </w:pPr>
      <w:r w:rsidRPr="00A559D5">
        <w:rPr>
          <w:b/>
        </w:rPr>
        <w:t xml:space="preserve">      </w:t>
      </w:r>
      <w:r w:rsidR="001457F7" w:rsidRPr="00A559D5">
        <w:rPr>
          <w:b/>
        </w:rPr>
        <w:t xml:space="preserve"> +</w:t>
      </w:r>
      <w:r w:rsidR="001457F7" w:rsidRPr="00A559D5">
        <w:t xml:space="preserve"> Ngày 02/ 6/ 2010, tại Đại hội thi đua yêu nước "Tuổi cao - Gương sáng" lần thứ II, Đảng, Nhà nước tặng Huân chương Sao vàng cho các thế hệ NCT Việt Nam;</w:t>
      </w:r>
    </w:p>
    <w:p w:rsidR="00793D1C" w:rsidRDefault="00446DD5" w:rsidP="00E16A83">
      <w:pPr>
        <w:spacing w:before="120" w:after="120"/>
        <w:jc w:val="both"/>
      </w:pPr>
      <w:r w:rsidRPr="00A559D5">
        <w:rPr>
          <w:b/>
        </w:rPr>
        <w:t xml:space="preserve">      </w:t>
      </w:r>
      <w:r w:rsidR="001457F7" w:rsidRPr="00A559D5">
        <w:rPr>
          <w:b/>
        </w:rPr>
        <w:t xml:space="preserve"> +</w:t>
      </w:r>
      <w:r w:rsidR="001457F7" w:rsidRPr="00A559D5">
        <w:t xml:space="preserve"> Ngày 5/5/2015 tại Đại hội thi đua yêu nước " Tuổi cao- Gương sáng" lần thứ III, Hội NCT Việt Nam có thêm vinh dự lớn, được Đảng, Nhà nước trao tặng Huân chương Lao động hạng nhất. </w:t>
      </w:r>
    </w:p>
    <w:p w:rsidR="005E2382" w:rsidRPr="005E2382" w:rsidRDefault="005E2382" w:rsidP="00E16A83">
      <w:pPr>
        <w:pStyle w:val="ListParagraph"/>
        <w:numPr>
          <w:ilvl w:val="0"/>
          <w:numId w:val="4"/>
        </w:numPr>
        <w:spacing w:before="120" w:after="120"/>
        <w:jc w:val="both"/>
        <w:rPr>
          <w:b/>
        </w:rPr>
      </w:pPr>
      <w:r w:rsidRPr="005E2382">
        <w:rPr>
          <w:b/>
        </w:rPr>
        <w:t xml:space="preserve">Công tác </w:t>
      </w:r>
      <w:r w:rsidR="000437EC">
        <w:rPr>
          <w:b/>
        </w:rPr>
        <w:t>tổ chức, chuẩn bị</w:t>
      </w:r>
      <w:r w:rsidRPr="005E2382">
        <w:rPr>
          <w:b/>
        </w:rPr>
        <w:t xml:space="preserve"> Đại hội nhiệm kỳ V Hội NCT Việt Nam</w:t>
      </w:r>
      <w:r w:rsidR="00C95D74">
        <w:rPr>
          <w:b/>
        </w:rPr>
        <w:t xml:space="preserve"> (2016 </w:t>
      </w:r>
      <w:r w:rsidR="000437EC">
        <w:rPr>
          <w:b/>
        </w:rPr>
        <w:t>– 2021)</w:t>
      </w:r>
      <w:r w:rsidRPr="005E2382">
        <w:rPr>
          <w:b/>
        </w:rPr>
        <w:t>:</w:t>
      </w:r>
    </w:p>
    <w:p w:rsidR="00B2599E" w:rsidRDefault="005E2382" w:rsidP="00E16A83">
      <w:pPr>
        <w:spacing w:before="120"/>
        <w:ind w:right="-180"/>
        <w:jc w:val="both"/>
        <w:rPr>
          <w:color w:val="454545"/>
        </w:rPr>
      </w:pPr>
      <w:r>
        <w:rPr>
          <w:color w:val="454545"/>
        </w:rPr>
        <w:t xml:space="preserve">        </w:t>
      </w:r>
      <w:r w:rsidR="00092085">
        <w:rPr>
          <w:color w:val="454545"/>
        </w:rPr>
        <w:t xml:space="preserve"> </w:t>
      </w:r>
      <w:r w:rsidR="00793D1C">
        <w:rPr>
          <w:color w:val="454545"/>
        </w:rPr>
        <w:t xml:space="preserve"> </w:t>
      </w:r>
      <w:r w:rsidR="000437EC">
        <w:rPr>
          <w:color w:val="454545"/>
        </w:rPr>
        <w:t>Đến</w:t>
      </w:r>
      <w:r w:rsidR="00262F99">
        <w:rPr>
          <w:color w:val="454545"/>
        </w:rPr>
        <w:t xml:space="preserve"> cuối nhiệm kỳ IV, khoảng trước 1 năm</w:t>
      </w:r>
      <w:r w:rsidR="000437EC">
        <w:rPr>
          <w:color w:val="454545"/>
        </w:rPr>
        <w:t xml:space="preserve"> đến Đại hội, Ban Thường vụ TƯ</w:t>
      </w:r>
      <w:r w:rsidR="00262F99">
        <w:rPr>
          <w:color w:val="454545"/>
        </w:rPr>
        <w:t xml:space="preserve"> Hội đã quan tâm tới chỉ đạo, hướng dẫn tổ chức hội các cấp về tổng kết nhiệm </w:t>
      </w:r>
      <w:r w:rsidR="000437EC">
        <w:rPr>
          <w:color w:val="454545"/>
        </w:rPr>
        <w:t>kỳ và nội dung chuẩn bị cho</w:t>
      </w:r>
      <w:r w:rsidR="00262F99">
        <w:rPr>
          <w:color w:val="454545"/>
        </w:rPr>
        <w:t xml:space="preserve"> Đại hội V Hội NCT</w:t>
      </w:r>
      <w:r w:rsidR="000437EC">
        <w:rPr>
          <w:color w:val="454545"/>
        </w:rPr>
        <w:t xml:space="preserve"> Việt Nam. Những nội dung chủ yếu, cụ thể đã triển khai</w:t>
      </w:r>
      <w:r w:rsidR="00262F99">
        <w:rPr>
          <w:color w:val="454545"/>
        </w:rPr>
        <w:t xml:space="preserve"> là:</w:t>
      </w:r>
    </w:p>
    <w:p w:rsidR="00262F99" w:rsidRPr="00C95D74" w:rsidRDefault="00262F99" w:rsidP="00C95D74">
      <w:pPr>
        <w:pStyle w:val="ListParagraph"/>
        <w:numPr>
          <w:ilvl w:val="0"/>
          <w:numId w:val="6"/>
        </w:numPr>
        <w:spacing w:before="120"/>
        <w:ind w:left="0" w:right="-180" w:firstLine="576"/>
        <w:jc w:val="both"/>
        <w:rPr>
          <w:color w:val="454545"/>
        </w:rPr>
      </w:pPr>
      <w:r w:rsidRPr="00C95D74">
        <w:rPr>
          <w:color w:val="454545"/>
        </w:rPr>
        <w:t>Ban Thường vụ TƯ Hội đã ban hành “Hướng dẫn về tổ chức hội nghị Ban đại diện, Hội NCT cấp tỉnh, cấp huyện tổng kết nhiệm kỳ Đại hội IV tiến tới Đại hội V Hội NCT Việt Nam”</w:t>
      </w:r>
      <w:r w:rsidR="00601AF1" w:rsidRPr="00C95D74">
        <w:rPr>
          <w:color w:val="454545"/>
        </w:rPr>
        <w:t xml:space="preserve"> (Hướng dẫn </w:t>
      </w:r>
      <w:r w:rsidR="00601AF1">
        <w:t>Số: 219 /2015/ HD-HNC,</w:t>
      </w:r>
      <w:r w:rsidR="00601AF1" w:rsidRPr="00C95D74">
        <w:rPr>
          <w:i/>
        </w:rPr>
        <w:t xml:space="preserve"> </w:t>
      </w:r>
      <w:r w:rsidR="00601AF1" w:rsidRPr="00601AF1">
        <w:t>ngày  20  tháng 7 năm 2015 của BTV TƯ Hội);</w:t>
      </w:r>
    </w:p>
    <w:p w:rsidR="00262F99" w:rsidRDefault="00601AF1" w:rsidP="00E16A83">
      <w:pPr>
        <w:pStyle w:val="ListParagraph"/>
        <w:numPr>
          <w:ilvl w:val="0"/>
          <w:numId w:val="6"/>
        </w:numPr>
        <w:spacing w:before="120"/>
        <w:ind w:right="-180"/>
        <w:jc w:val="both"/>
        <w:rPr>
          <w:color w:val="454545"/>
        </w:rPr>
      </w:pPr>
      <w:r>
        <w:rPr>
          <w:color w:val="454545"/>
        </w:rPr>
        <w:t>Thành lập 04 Tiểu ban chuẩn bị và tổ chức</w:t>
      </w:r>
      <w:r w:rsidR="00B331F7">
        <w:rPr>
          <w:color w:val="454545"/>
        </w:rPr>
        <w:t xml:space="preserve"> Đại hội V Hội NCT Việt Nam gồm các đồng chí là UVBTV, UVBCH TƯ Hội tham gia:</w:t>
      </w:r>
    </w:p>
    <w:p w:rsidR="00601AF1" w:rsidRDefault="00B331F7" w:rsidP="00E16A83">
      <w:pPr>
        <w:pStyle w:val="ListParagraph"/>
        <w:spacing w:before="120"/>
        <w:ind w:left="936" w:right="-180"/>
        <w:jc w:val="both"/>
        <w:rPr>
          <w:color w:val="454545"/>
        </w:rPr>
      </w:pPr>
      <w:r>
        <w:rPr>
          <w:color w:val="454545"/>
        </w:rPr>
        <w:t xml:space="preserve">       + Tiểu ban Văn kiện gồm 15 đồng chí;</w:t>
      </w:r>
    </w:p>
    <w:p w:rsidR="00601AF1" w:rsidRDefault="00601AF1" w:rsidP="00E16A83">
      <w:pPr>
        <w:pStyle w:val="ListParagraph"/>
        <w:spacing w:before="120"/>
        <w:ind w:left="936" w:right="-180"/>
        <w:jc w:val="both"/>
        <w:rPr>
          <w:color w:val="454545"/>
        </w:rPr>
      </w:pPr>
      <w:r>
        <w:rPr>
          <w:color w:val="454545"/>
        </w:rPr>
        <w:t xml:space="preserve">       + Tiểu ban</w:t>
      </w:r>
      <w:r w:rsidR="00B331F7">
        <w:rPr>
          <w:color w:val="454545"/>
        </w:rPr>
        <w:t xml:space="preserve"> Bổ sung và sửa đổi Điều lệ gồm 10 đồng chí;</w:t>
      </w:r>
    </w:p>
    <w:p w:rsidR="00B331F7" w:rsidRDefault="00B331F7" w:rsidP="00E16A83">
      <w:pPr>
        <w:pStyle w:val="ListParagraph"/>
        <w:spacing w:before="120"/>
        <w:ind w:left="936" w:right="-180"/>
        <w:jc w:val="both"/>
        <w:rPr>
          <w:color w:val="454545"/>
        </w:rPr>
      </w:pPr>
      <w:r>
        <w:rPr>
          <w:color w:val="454545"/>
        </w:rPr>
        <w:t xml:space="preserve">       + Tiểu ban Nhân sự gồm 6 đồng chí;</w:t>
      </w:r>
    </w:p>
    <w:p w:rsidR="00B331F7" w:rsidRDefault="00B331F7" w:rsidP="00E16A83">
      <w:pPr>
        <w:pStyle w:val="ListParagraph"/>
        <w:spacing w:before="120"/>
        <w:ind w:left="936" w:right="-180"/>
        <w:jc w:val="both"/>
        <w:rPr>
          <w:color w:val="454545"/>
        </w:rPr>
      </w:pPr>
      <w:r>
        <w:rPr>
          <w:color w:val="454545"/>
        </w:rPr>
        <w:t xml:space="preserve">     </w:t>
      </w:r>
      <w:r w:rsidR="0033203A">
        <w:rPr>
          <w:color w:val="454545"/>
        </w:rPr>
        <w:t xml:space="preserve"> </w:t>
      </w:r>
      <w:r>
        <w:rPr>
          <w:color w:val="454545"/>
        </w:rPr>
        <w:t xml:space="preserve"> + Tiểu ban Tuyên truyền, Tổ chức Đại hội gồm 10 đồng chí.</w:t>
      </w:r>
    </w:p>
    <w:p w:rsidR="00601AF1" w:rsidRDefault="00601AF1" w:rsidP="00E16A83">
      <w:pPr>
        <w:pStyle w:val="ListParagraph"/>
        <w:spacing w:before="120"/>
        <w:ind w:left="936" w:right="-180"/>
        <w:jc w:val="both"/>
        <w:rPr>
          <w:color w:val="454545"/>
        </w:rPr>
      </w:pPr>
      <w:r>
        <w:rPr>
          <w:color w:val="454545"/>
        </w:rPr>
        <w:t xml:space="preserve">       </w:t>
      </w:r>
    </w:p>
    <w:p w:rsidR="00390F53" w:rsidRDefault="00C95D74" w:rsidP="00E16A83">
      <w:pPr>
        <w:pStyle w:val="ListParagraph"/>
        <w:spacing w:before="120"/>
        <w:ind w:left="936" w:right="-180"/>
        <w:jc w:val="both"/>
        <w:rPr>
          <w:color w:val="454545"/>
        </w:rPr>
      </w:pPr>
      <w:r>
        <w:rPr>
          <w:color w:val="454545"/>
        </w:rPr>
        <w:t xml:space="preserve">      </w:t>
      </w:r>
      <w:r w:rsidR="00601AF1">
        <w:rPr>
          <w:color w:val="454545"/>
        </w:rPr>
        <w:t xml:space="preserve"> Các Tiểu ban đều </w:t>
      </w:r>
      <w:r w:rsidR="000437EC">
        <w:rPr>
          <w:color w:val="454545"/>
        </w:rPr>
        <w:t xml:space="preserve">được giao nhiệm vụ và phân công rõ trách nhiệm cho </w:t>
      </w:r>
    </w:p>
    <w:p w:rsidR="00601AF1" w:rsidRPr="00390F53" w:rsidRDefault="000437EC" w:rsidP="00E16A83">
      <w:pPr>
        <w:spacing w:before="120"/>
        <w:ind w:right="-180"/>
        <w:jc w:val="both"/>
        <w:rPr>
          <w:color w:val="454545"/>
        </w:rPr>
      </w:pPr>
      <w:r w:rsidRPr="00390F53">
        <w:rPr>
          <w:color w:val="454545"/>
        </w:rPr>
        <w:t xml:space="preserve">các thành viên, </w:t>
      </w:r>
      <w:r w:rsidR="00601AF1" w:rsidRPr="00390F53">
        <w:rPr>
          <w:color w:val="454545"/>
        </w:rPr>
        <w:t>nhanh chóng hoạt động theo nhiệm vụ được  phân công</w:t>
      </w:r>
      <w:r w:rsidRPr="00390F53">
        <w:rPr>
          <w:color w:val="454545"/>
        </w:rPr>
        <w:t xml:space="preserve">. Khi có biến động về nhân sự, </w:t>
      </w:r>
      <w:r w:rsidR="00601AF1" w:rsidRPr="00390F53">
        <w:rPr>
          <w:color w:val="454545"/>
        </w:rPr>
        <w:t>đã kịp thời được điều chỉnh, bổ sung. Đến nay, công việc được giao của từng Tiểu ban cơ bản đã hoàn thành</w:t>
      </w:r>
      <w:r w:rsidRPr="00390F53">
        <w:rPr>
          <w:color w:val="454545"/>
        </w:rPr>
        <w:t>, đang tiếp tục thực hiện cụ thể các công việc cho đến diễn biến Đại hội</w:t>
      </w:r>
      <w:r w:rsidR="00601AF1" w:rsidRPr="00390F53">
        <w:rPr>
          <w:color w:val="454545"/>
        </w:rPr>
        <w:t>.</w:t>
      </w:r>
    </w:p>
    <w:p w:rsidR="00390F53" w:rsidRDefault="000437EC" w:rsidP="00E16A83">
      <w:pPr>
        <w:pStyle w:val="ListParagraph"/>
        <w:numPr>
          <w:ilvl w:val="0"/>
          <w:numId w:val="6"/>
        </w:numPr>
        <w:spacing w:before="120"/>
        <w:ind w:right="-180"/>
        <w:jc w:val="both"/>
        <w:rPr>
          <w:color w:val="454545"/>
        </w:rPr>
      </w:pPr>
      <w:r>
        <w:rPr>
          <w:color w:val="454545"/>
        </w:rPr>
        <w:t>Thường vụ t</w:t>
      </w:r>
      <w:r w:rsidR="00601AF1">
        <w:rPr>
          <w:color w:val="454545"/>
        </w:rPr>
        <w:t>iếp tục chỉ đạo</w:t>
      </w:r>
      <w:r>
        <w:rPr>
          <w:color w:val="454545"/>
        </w:rPr>
        <w:t xml:space="preserve"> các tổ chức Hội tiến hành</w:t>
      </w:r>
      <w:r w:rsidR="00601AF1">
        <w:rPr>
          <w:color w:val="454545"/>
        </w:rPr>
        <w:t xml:space="preserve"> Đại hội, Hội nghị Ban </w:t>
      </w:r>
    </w:p>
    <w:p w:rsidR="00601AF1" w:rsidRPr="00390F53" w:rsidRDefault="00601AF1" w:rsidP="00E16A83">
      <w:pPr>
        <w:spacing w:before="120"/>
        <w:ind w:right="-180"/>
        <w:jc w:val="both"/>
        <w:rPr>
          <w:color w:val="454545"/>
        </w:rPr>
      </w:pPr>
      <w:r w:rsidRPr="00390F53">
        <w:rPr>
          <w:color w:val="454545"/>
        </w:rPr>
        <w:t>Đại diện, Hội NCT các cấp tổng kết nhiệm kỳ 2011-2016;</w:t>
      </w:r>
    </w:p>
    <w:p w:rsidR="00390F53" w:rsidRDefault="00466A42" w:rsidP="00E16A83">
      <w:pPr>
        <w:pStyle w:val="ListParagraph"/>
        <w:numPr>
          <w:ilvl w:val="0"/>
          <w:numId w:val="6"/>
        </w:numPr>
        <w:spacing w:before="120"/>
        <w:ind w:right="-180"/>
        <w:jc w:val="both"/>
        <w:rPr>
          <w:color w:val="454545"/>
        </w:rPr>
      </w:pPr>
      <w:r>
        <w:rPr>
          <w:color w:val="454545"/>
        </w:rPr>
        <w:t xml:space="preserve">Báo cáo với Ban Bí thư, các cơ quan liên quan của Đảng, Nhà nước, Ban Tổ </w:t>
      </w:r>
    </w:p>
    <w:p w:rsidR="00466A42" w:rsidRPr="00390F53" w:rsidRDefault="00466A42" w:rsidP="00E16A83">
      <w:pPr>
        <w:spacing w:before="120"/>
        <w:ind w:right="-180"/>
        <w:jc w:val="both"/>
        <w:rPr>
          <w:color w:val="454545"/>
        </w:rPr>
      </w:pPr>
      <w:r w:rsidRPr="00390F53">
        <w:rPr>
          <w:color w:val="454545"/>
        </w:rPr>
        <w:t>chức TƯ, Bộ Nội vụ…về Đại hội;</w:t>
      </w:r>
    </w:p>
    <w:p w:rsidR="00390F53" w:rsidRDefault="00466A42" w:rsidP="00E16A83">
      <w:pPr>
        <w:pStyle w:val="ListParagraph"/>
        <w:numPr>
          <w:ilvl w:val="0"/>
          <w:numId w:val="6"/>
        </w:numPr>
        <w:spacing w:before="120"/>
        <w:ind w:right="-180"/>
        <w:jc w:val="both"/>
        <w:rPr>
          <w:color w:val="454545"/>
        </w:rPr>
      </w:pPr>
      <w:r>
        <w:rPr>
          <w:color w:val="454545"/>
        </w:rPr>
        <w:t>Xác định</w:t>
      </w:r>
      <w:r w:rsidR="000437EC">
        <w:rPr>
          <w:color w:val="454545"/>
        </w:rPr>
        <w:t>, bổ sung chi tiết</w:t>
      </w:r>
      <w:r>
        <w:rPr>
          <w:color w:val="454545"/>
        </w:rPr>
        <w:t xml:space="preserve"> </w:t>
      </w:r>
      <w:r w:rsidR="000437EC">
        <w:rPr>
          <w:color w:val="454545"/>
        </w:rPr>
        <w:t>k</w:t>
      </w:r>
      <w:r>
        <w:rPr>
          <w:color w:val="454545"/>
        </w:rPr>
        <w:t xml:space="preserve">ế hoạch, thời gian, </w:t>
      </w:r>
      <w:r w:rsidR="000437EC">
        <w:rPr>
          <w:color w:val="454545"/>
        </w:rPr>
        <w:t xml:space="preserve">các vấn đề nảy sinh trong </w:t>
      </w:r>
    </w:p>
    <w:p w:rsidR="00466A42" w:rsidRPr="00390F53" w:rsidRDefault="00466A42" w:rsidP="00E16A83">
      <w:pPr>
        <w:spacing w:before="120"/>
        <w:ind w:right="-180"/>
        <w:jc w:val="both"/>
        <w:rPr>
          <w:color w:val="454545"/>
        </w:rPr>
      </w:pPr>
      <w:r w:rsidRPr="00390F53">
        <w:rPr>
          <w:color w:val="454545"/>
        </w:rPr>
        <w:lastRenderedPageBreak/>
        <w:t>công tác tổ chức và bảo đảm, phục vụ Đại hội;</w:t>
      </w:r>
    </w:p>
    <w:p w:rsidR="00390F53" w:rsidRDefault="001C632C" w:rsidP="00E16A83">
      <w:pPr>
        <w:pStyle w:val="ListParagraph"/>
        <w:numPr>
          <w:ilvl w:val="0"/>
          <w:numId w:val="6"/>
        </w:numPr>
        <w:spacing w:before="120"/>
        <w:ind w:right="-180"/>
        <w:jc w:val="both"/>
        <w:rPr>
          <w:color w:val="454545"/>
        </w:rPr>
      </w:pPr>
      <w:r>
        <w:rPr>
          <w:color w:val="454545"/>
        </w:rPr>
        <w:t xml:space="preserve">Thường vụ đã quyết định tổ chức Đại hội V thành phần: Đại biểu khách mời </w:t>
      </w:r>
    </w:p>
    <w:p w:rsidR="001C632C" w:rsidRPr="00390F53" w:rsidRDefault="001C632C" w:rsidP="00E16A83">
      <w:pPr>
        <w:spacing w:before="120"/>
        <w:ind w:right="-180"/>
        <w:jc w:val="both"/>
        <w:rPr>
          <w:color w:val="454545"/>
        </w:rPr>
      </w:pPr>
      <w:r w:rsidRPr="00390F53">
        <w:rPr>
          <w:color w:val="454545"/>
        </w:rPr>
        <w:t>Đảng, Nhà nước; các đồng chí Nguyên lãnh đạo Đảng, Nhà nước; đại biểu thuộc Bộ, Ban, Ngành Nhà nước, MTTQ Việt Nam (dự kiến 100 đồng chí); đại biểu triệu tập (336 đại biểu).</w:t>
      </w:r>
      <w:r w:rsidR="008A175E" w:rsidRPr="00390F53">
        <w:rPr>
          <w:color w:val="454545"/>
        </w:rPr>
        <w:t xml:space="preserve"> Chương trình, thời gian, diễn biến Đại hội đã được xác định cụ thể trong 2 ngày (8-9/11/2016) có văn bản riêng.</w:t>
      </w:r>
    </w:p>
    <w:p w:rsidR="00390F53" w:rsidRDefault="001C632C" w:rsidP="00E16A83">
      <w:pPr>
        <w:pStyle w:val="ListParagraph"/>
        <w:numPr>
          <w:ilvl w:val="0"/>
          <w:numId w:val="6"/>
        </w:numPr>
        <w:spacing w:before="120"/>
        <w:ind w:right="-180"/>
        <w:jc w:val="both"/>
        <w:rPr>
          <w:color w:val="454545"/>
        </w:rPr>
      </w:pPr>
      <w:r>
        <w:rPr>
          <w:color w:val="454545"/>
        </w:rPr>
        <w:t>Thường vụ đã quyết định và</w:t>
      </w:r>
      <w:r w:rsidR="008A175E">
        <w:rPr>
          <w:color w:val="454545"/>
        </w:rPr>
        <w:t xml:space="preserve"> giao nhiệm vụ cho Ban Đại diện hội NCT Hà </w:t>
      </w:r>
    </w:p>
    <w:p w:rsidR="009404F9" w:rsidRPr="00390F53" w:rsidRDefault="008A175E" w:rsidP="00E16A83">
      <w:pPr>
        <w:spacing w:before="120"/>
        <w:ind w:right="-180"/>
        <w:jc w:val="both"/>
        <w:rPr>
          <w:color w:val="454545"/>
        </w:rPr>
      </w:pPr>
      <w:r w:rsidRPr="00390F53">
        <w:rPr>
          <w:color w:val="454545"/>
        </w:rPr>
        <w:t xml:space="preserve">Nội chủ trì </w:t>
      </w:r>
      <w:r w:rsidR="009404F9" w:rsidRPr="00390F53">
        <w:rPr>
          <w:color w:val="454545"/>
        </w:rPr>
        <w:t>Lễ mít tinh chào mừng thành công Đại hội V Hội NCT Việt Nam được tổ chức ngay buổi chiều sau khi kết thúc Đại hội tại Cung VHHN Việt Xô Hà Nội, v</w:t>
      </w:r>
      <w:r w:rsidRPr="00390F53">
        <w:rPr>
          <w:color w:val="454545"/>
        </w:rPr>
        <w:t>ới sự tham gia khoảng 700 người, gồm thành phần: Đại biểu mời từ TƯ Hội; đại biểu thành phố Hà Nội; đại biểu tham gia mít tinh từ các quận nội, ngoại thành thành phố Hà Nội (Chương trình buổi lễ có kế hoạch riêng).</w:t>
      </w:r>
    </w:p>
    <w:p w:rsidR="001457F7" w:rsidRPr="00A559D5" w:rsidRDefault="008A175E" w:rsidP="00E16A83">
      <w:pPr>
        <w:spacing w:before="120"/>
        <w:ind w:right="-180"/>
        <w:jc w:val="both"/>
        <w:rPr>
          <w:color w:val="454545"/>
        </w:rPr>
      </w:pPr>
      <w:r>
        <w:rPr>
          <w:color w:val="454545"/>
        </w:rPr>
        <w:t xml:space="preserve">        </w:t>
      </w:r>
      <w:r w:rsidR="00CD7830">
        <w:rPr>
          <w:color w:val="454545"/>
        </w:rPr>
        <w:t>Trong không khí khẩn trương, sắp</w:t>
      </w:r>
      <w:r w:rsidR="006D634C" w:rsidRPr="00A559D5">
        <w:rPr>
          <w:color w:val="454545"/>
        </w:rPr>
        <w:t xml:space="preserve"> bước sang nhiệm kỳ mới, t</w:t>
      </w:r>
      <w:r w:rsidR="001457F7" w:rsidRPr="00A559D5">
        <w:rPr>
          <w:color w:val="454545"/>
        </w:rPr>
        <w:t xml:space="preserve">ổ </w:t>
      </w:r>
      <w:r w:rsidR="006D634C" w:rsidRPr="00A559D5">
        <w:rPr>
          <w:color w:val="454545"/>
        </w:rPr>
        <w:t>chức Hội các cấp và NCT cả nước</w:t>
      </w:r>
      <w:r w:rsidR="001457F7" w:rsidRPr="00A559D5">
        <w:rPr>
          <w:color w:val="454545"/>
        </w:rPr>
        <w:t xml:space="preserve"> phấn khởi với thành tích đạt được, bày tỏ lòng biết ơn sâu sắc và tin tưởng dưới sự lãnh đạo của Đảng Cộng sản Việt Nam, sự hỗ trợ tích cực và có hiệu quả về nhiều mặt của Chính phủ, Mặt trận Tổ quốc Việt Nam, Bộ, Ban, Ngành, Đoàn thể các cấp, sự đồng tình ủng hộ của đông đảo các tầng lớp nhân dân, đặc biệt là lớp</w:t>
      </w:r>
      <w:r w:rsidR="00446DD5" w:rsidRPr="00A559D5">
        <w:rPr>
          <w:color w:val="454545"/>
        </w:rPr>
        <w:t xml:space="preserve"> NCT Việt Nam, Hội NCT Việt Nam, với lòng tin tưởng, phấn đấu nhiệt huyết </w:t>
      </w:r>
      <w:r w:rsidR="001457F7" w:rsidRPr="00A559D5">
        <w:rPr>
          <w:color w:val="454545"/>
        </w:rPr>
        <w:t>sẽ giành được thắng lợi to lớn hơn nữa trong nhiệm kỳ tới./.</w:t>
      </w:r>
    </w:p>
    <w:p w:rsidR="001457F7" w:rsidRPr="00A559D5" w:rsidRDefault="001457F7" w:rsidP="00E16A83">
      <w:pPr>
        <w:spacing w:before="120"/>
        <w:ind w:right="-180"/>
        <w:jc w:val="both"/>
        <w:rPr>
          <w:spacing w:val="4"/>
        </w:rPr>
      </w:pPr>
    </w:p>
    <w:p w:rsidR="001457F7" w:rsidRPr="000E1BAC" w:rsidRDefault="001457F7" w:rsidP="00E16A83">
      <w:pPr>
        <w:spacing w:before="120"/>
        <w:ind w:right="-180"/>
        <w:jc w:val="both"/>
        <w:rPr>
          <w:b/>
        </w:rPr>
      </w:pPr>
      <w:r w:rsidRPr="00A559D5">
        <w:t xml:space="preserve">                                             </w:t>
      </w:r>
      <w:r w:rsidR="00C95D74">
        <w:t xml:space="preserve">                             </w:t>
      </w:r>
      <w:r w:rsidR="00C95D74">
        <w:rPr>
          <w:b/>
        </w:rPr>
        <w:t xml:space="preserve">BAN </w:t>
      </w:r>
      <w:r w:rsidR="000E1BAC" w:rsidRPr="000E1BAC">
        <w:rPr>
          <w:b/>
        </w:rPr>
        <w:t>THƯỜNG VỤ</w:t>
      </w:r>
      <w:r w:rsidR="00C95D74">
        <w:rPr>
          <w:b/>
        </w:rPr>
        <w:t xml:space="preserve">  TƯ HỘI</w:t>
      </w:r>
      <w:r w:rsidRPr="000E1BAC">
        <w:rPr>
          <w:b/>
        </w:rPr>
        <w:t xml:space="preserve">                                                                                                                                                                                                                                                                                                                                                                                                                                                                                                                                                                                                                                                                                                                                                                                                                                                                                                                                                                                                                                                                                                                                                                                                                                                                                                                                                                                                                                                                                                                                                                                                                                                                                                                                                                                                                                                                                                                                                                                                                                                                                                                                                                                                                                                                                                                                                                                                                                                                                                                                                                                                                                                                                                                                                                                                                                                                                                                                                                                                                                                                                                                                                                                                                                                                                                                                                                                                                                                                                                                                                                                                                                                                                                                                                                                                                                                                                                                                                                                                                                                                                                                                                                                                                                                                                                                                                                                                                                                                                                                                                                                                                                                                                                                                                                                                                                                                                                                                                                                                                                                                                                                                                                                                                                                                                                                                                                                                                                                                                                                                                                                                                                                                                              </w:t>
      </w:r>
    </w:p>
    <w:tbl>
      <w:tblPr>
        <w:tblW w:w="0" w:type="auto"/>
        <w:tblLook w:val="01E0"/>
      </w:tblPr>
      <w:tblGrid>
        <w:gridCol w:w="3168"/>
        <w:gridCol w:w="6408"/>
      </w:tblGrid>
      <w:tr w:rsidR="001457F7" w:rsidRPr="000E1BAC" w:rsidTr="001457F7">
        <w:tc>
          <w:tcPr>
            <w:tcW w:w="3168" w:type="dxa"/>
          </w:tcPr>
          <w:p w:rsidR="001457F7" w:rsidRPr="000E1BAC" w:rsidRDefault="001457F7" w:rsidP="00E16A83">
            <w:pPr>
              <w:ind w:right="-180"/>
              <w:jc w:val="both"/>
              <w:rPr>
                <w:b/>
              </w:rPr>
            </w:pPr>
          </w:p>
        </w:tc>
        <w:tc>
          <w:tcPr>
            <w:tcW w:w="6408" w:type="dxa"/>
            <w:hideMark/>
          </w:tcPr>
          <w:p w:rsidR="00C95D74" w:rsidRPr="000E1BAC" w:rsidRDefault="00D27052" w:rsidP="00C95D74">
            <w:pPr>
              <w:ind w:right="-180"/>
              <w:jc w:val="both"/>
              <w:rPr>
                <w:b/>
              </w:rPr>
            </w:pPr>
            <w:r w:rsidRPr="000E1BAC">
              <w:rPr>
                <w:b/>
              </w:rPr>
              <w:t xml:space="preserve">                                </w:t>
            </w:r>
            <w:r w:rsidR="001457F7" w:rsidRPr="000E1BAC">
              <w:rPr>
                <w:b/>
              </w:rPr>
              <w:t xml:space="preserve">  </w:t>
            </w:r>
          </w:p>
          <w:p w:rsidR="001457F7" w:rsidRPr="000E1BAC" w:rsidRDefault="001457F7" w:rsidP="00E16A83">
            <w:pPr>
              <w:ind w:right="-180"/>
              <w:jc w:val="both"/>
              <w:rPr>
                <w:b/>
              </w:rPr>
            </w:pPr>
          </w:p>
        </w:tc>
      </w:tr>
    </w:tbl>
    <w:p w:rsidR="001457F7" w:rsidRPr="000E1BAC" w:rsidRDefault="001457F7" w:rsidP="00E16A83">
      <w:pPr>
        <w:ind w:right="-180"/>
        <w:jc w:val="both"/>
        <w:rPr>
          <w:b/>
        </w:rPr>
      </w:pPr>
    </w:p>
    <w:p w:rsidR="00D27052" w:rsidRDefault="00D27052" w:rsidP="00E16A83">
      <w:pPr>
        <w:ind w:right="-180"/>
        <w:jc w:val="both"/>
      </w:pPr>
    </w:p>
    <w:p w:rsidR="00D27052" w:rsidRDefault="00D27052" w:rsidP="00E16A83">
      <w:pPr>
        <w:ind w:right="-180"/>
        <w:jc w:val="both"/>
      </w:pPr>
    </w:p>
    <w:p w:rsidR="00D27052" w:rsidRDefault="00D27052" w:rsidP="00E16A83">
      <w:pPr>
        <w:ind w:right="-180"/>
        <w:jc w:val="both"/>
      </w:pPr>
    </w:p>
    <w:p w:rsidR="00D27052" w:rsidRPr="00D27052" w:rsidRDefault="00D27052" w:rsidP="00E16A83">
      <w:pPr>
        <w:ind w:right="-180"/>
        <w:jc w:val="both"/>
        <w:rPr>
          <w:b/>
        </w:rPr>
      </w:pPr>
      <w:r w:rsidRPr="00D27052">
        <w:rPr>
          <w:b/>
        </w:rPr>
        <w:t xml:space="preserve">                                                                                  </w:t>
      </w:r>
    </w:p>
    <w:p w:rsidR="001457F7" w:rsidRPr="00D27052" w:rsidRDefault="001457F7" w:rsidP="00E16A83">
      <w:pPr>
        <w:spacing w:before="120"/>
        <w:ind w:right="-180" w:firstLine="540"/>
        <w:jc w:val="both"/>
        <w:rPr>
          <w:b/>
          <w:bCs/>
          <w:lang w:val="de-DE"/>
        </w:rPr>
      </w:pPr>
      <w:r w:rsidRPr="00D27052">
        <w:rPr>
          <w:b/>
          <w:bCs/>
          <w:lang w:val="de-DE"/>
        </w:rPr>
        <w:t xml:space="preserve">                                            </w:t>
      </w:r>
    </w:p>
    <w:p w:rsidR="001457F7" w:rsidRPr="00A559D5" w:rsidRDefault="001457F7" w:rsidP="00E16A83">
      <w:pPr>
        <w:spacing w:before="120"/>
        <w:ind w:right="-180"/>
        <w:jc w:val="both"/>
      </w:pPr>
    </w:p>
    <w:p w:rsidR="001457F7" w:rsidRPr="00A559D5" w:rsidRDefault="001457F7" w:rsidP="00E16A83">
      <w:pPr>
        <w:spacing w:before="120"/>
        <w:ind w:right="-180"/>
        <w:jc w:val="both"/>
      </w:pPr>
    </w:p>
    <w:p w:rsidR="001457F7" w:rsidRPr="00A559D5" w:rsidRDefault="001457F7" w:rsidP="00E16A83">
      <w:pPr>
        <w:spacing w:before="120"/>
        <w:ind w:right="-180"/>
        <w:jc w:val="both"/>
      </w:pPr>
    </w:p>
    <w:p w:rsidR="001457F7" w:rsidRPr="00A559D5" w:rsidRDefault="001457F7" w:rsidP="00E16A83">
      <w:pPr>
        <w:spacing w:before="120"/>
        <w:ind w:right="-180"/>
        <w:jc w:val="both"/>
      </w:pPr>
    </w:p>
    <w:p w:rsidR="001457F7" w:rsidRPr="00A559D5" w:rsidRDefault="001457F7" w:rsidP="00E16A83">
      <w:pPr>
        <w:spacing w:before="120"/>
        <w:ind w:right="-180"/>
        <w:jc w:val="both"/>
      </w:pPr>
    </w:p>
    <w:p w:rsidR="001457F7" w:rsidRPr="00A559D5" w:rsidRDefault="001457F7" w:rsidP="00E16A83">
      <w:pPr>
        <w:spacing w:before="120"/>
        <w:ind w:right="-180"/>
        <w:jc w:val="both"/>
        <w:rPr>
          <w:bCs/>
          <w:lang w:val="de-DE"/>
        </w:rPr>
      </w:pPr>
    </w:p>
    <w:p w:rsidR="001457F7" w:rsidRPr="00A559D5" w:rsidRDefault="001457F7" w:rsidP="00E16A83">
      <w:pPr>
        <w:spacing w:before="120"/>
        <w:ind w:right="-180"/>
        <w:jc w:val="both"/>
        <w:rPr>
          <w:bCs/>
          <w:lang w:val="de-DE"/>
        </w:rPr>
      </w:pPr>
    </w:p>
    <w:p w:rsidR="001457F7" w:rsidRPr="00A559D5" w:rsidRDefault="001457F7" w:rsidP="00E16A83">
      <w:pPr>
        <w:spacing w:before="120"/>
        <w:ind w:right="-180"/>
        <w:jc w:val="both"/>
        <w:rPr>
          <w:bCs/>
          <w:lang w:val="de-DE"/>
        </w:rPr>
      </w:pPr>
    </w:p>
    <w:p w:rsidR="001457F7" w:rsidRPr="00A559D5" w:rsidRDefault="001457F7" w:rsidP="00E16A83">
      <w:pPr>
        <w:spacing w:before="120"/>
        <w:ind w:right="-180"/>
        <w:jc w:val="both"/>
        <w:rPr>
          <w:bCs/>
          <w:lang w:val="de-DE"/>
        </w:rPr>
      </w:pPr>
    </w:p>
    <w:p w:rsidR="001457F7" w:rsidRPr="00A559D5" w:rsidRDefault="001457F7" w:rsidP="00E16A83">
      <w:pPr>
        <w:spacing w:before="120"/>
        <w:ind w:right="-180"/>
        <w:jc w:val="both"/>
        <w:rPr>
          <w:bCs/>
          <w:lang w:val="de-DE"/>
        </w:rPr>
      </w:pPr>
    </w:p>
    <w:p w:rsidR="001457F7" w:rsidRPr="00086CD7" w:rsidRDefault="001457F7" w:rsidP="00E16A83">
      <w:pPr>
        <w:spacing w:before="120"/>
        <w:ind w:right="-180"/>
        <w:jc w:val="both"/>
        <w:rPr>
          <w:bCs/>
          <w:lang w:val="de-DE"/>
        </w:rPr>
      </w:pPr>
    </w:p>
    <w:p w:rsidR="001457F7" w:rsidRPr="00086CD7" w:rsidRDefault="001457F7" w:rsidP="00E16A83">
      <w:pPr>
        <w:spacing w:before="120"/>
        <w:ind w:right="-180"/>
        <w:jc w:val="both"/>
        <w:rPr>
          <w:bCs/>
          <w:lang w:val="de-DE"/>
        </w:rPr>
      </w:pPr>
    </w:p>
    <w:p w:rsidR="001457F7" w:rsidRPr="00086CD7" w:rsidRDefault="001457F7" w:rsidP="00E16A83">
      <w:pPr>
        <w:spacing w:before="120"/>
        <w:ind w:right="-180"/>
        <w:jc w:val="both"/>
        <w:rPr>
          <w:bCs/>
          <w:lang w:val="de-DE"/>
        </w:rPr>
      </w:pPr>
    </w:p>
    <w:p w:rsidR="001457F7" w:rsidRPr="00086CD7" w:rsidRDefault="001457F7" w:rsidP="00E16A83">
      <w:pPr>
        <w:spacing w:before="120"/>
        <w:ind w:right="-180"/>
        <w:jc w:val="both"/>
        <w:rPr>
          <w:bCs/>
          <w:lang w:val="de-DE"/>
        </w:rPr>
      </w:pPr>
    </w:p>
    <w:p w:rsidR="001457F7" w:rsidRPr="00086CD7" w:rsidRDefault="001457F7" w:rsidP="00E16A83">
      <w:pPr>
        <w:spacing w:before="120"/>
        <w:ind w:right="-180"/>
        <w:jc w:val="both"/>
        <w:rPr>
          <w:bCs/>
          <w:lang w:val="de-DE"/>
        </w:rPr>
      </w:pPr>
    </w:p>
    <w:p w:rsidR="001457F7" w:rsidRPr="00086CD7" w:rsidRDefault="001457F7" w:rsidP="00E16A83">
      <w:pPr>
        <w:spacing w:before="120"/>
        <w:ind w:right="-180"/>
        <w:jc w:val="both"/>
        <w:rPr>
          <w:bCs/>
          <w:lang w:val="de-DE"/>
        </w:rPr>
      </w:pPr>
    </w:p>
    <w:p w:rsidR="001457F7" w:rsidRPr="00086CD7" w:rsidRDefault="001457F7" w:rsidP="00E16A83">
      <w:pPr>
        <w:spacing w:before="120"/>
        <w:ind w:right="-180"/>
        <w:jc w:val="both"/>
        <w:rPr>
          <w:bCs/>
          <w:lang w:val="de-DE"/>
        </w:rPr>
      </w:pPr>
    </w:p>
    <w:p w:rsidR="001457F7" w:rsidRPr="00086CD7" w:rsidRDefault="001457F7" w:rsidP="00E16A83">
      <w:pPr>
        <w:spacing w:before="120"/>
        <w:ind w:right="-180"/>
        <w:jc w:val="both"/>
        <w:rPr>
          <w:bCs/>
          <w:lang w:val="de-DE"/>
        </w:rPr>
      </w:pPr>
    </w:p>
    <w:p w:rsidR="00280854" w:rsidRPr="00086CD7" w:rsidRDefault="00280854" w:rsidP="00E16A83">
      <w:pPr>
        <w:jc w:val="both"/>
      </w:pPr>
    </w:p>
    <w:sectPr w:rsidR="00280854" w:rsidRPr="00086CD7" w:rsidSect="00E16A83">
      <w:footerReference w:type="default" r:id="rId8"/>
      <w:pgSz w:w="12240" w:h="15840"/>
      <w:pgMar w:top="450" w:right="108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125" w:rsidRDefault="00C81125" w:rsidP="001457F7">
      <w:r>
        <w:separator/>
      </w:r>
    </w:p>
  </w:endnote>
  <w:endnote w:type="continuationSeparator" w:id="1">
    <w:p w:rsidR="00C81125" w:rsidRDefault="00C81125" w:rsidP="00145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4626"/>
      <w:docPartObj>
        <w:docPartGallery w:val="Page Numbers (Bottom of Page)"/>
        <w:docPartUnique/>
      </w:docPartObj>
    </w:sdtPr>
    <w:sdtContent>
      <w:p w:rsidR="001C632C" w:rsidRDefault="00CA279C">
        <w:pPr>
          <w:pStyle w:val="Footer"/>
          <w:jc w:val="center"/>
        </w:pPr>
        <w:fldSimple w:instr=" PAGE   \* MERGEFORMAT ">
          <w:r w:rsidR="00B028B6">
            <w:rPr>
              <w:noProof/>
            </w:rPr>
            <w:t>6</w:t>
          </w:r>
        </w:fldSimple>
      </w:p>
    </w:sdtContent>
  </w:sdt>
  <w:p w:rsidR="001C632C" w:rsidRDefault="001C63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125" w:rsidRDefault="00C81125" w:rsidP="001457F7">
      <w:r>
        <w:separator/>
      </w:r>
    </w:p>
  </w:footnote>
  <w:footnote w:type="continuationSeparator" w:id="1">
    <w:p w:rsidR="00C81125" w:rsidRDefault="00C81125" w:rsidP="001457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327A1"/>
    <w:multiLevelType w:val="hybridMultilevel"/>
    <w:tmpl w:val="3C421CA6"/>
    <w:lvl w:ilvl="0" w:tplc="3DE258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
    <w:nsid w:val="23842C2D"/>
    <w:multiLevelType w:val="hybridMultilevel"/>
    <w:tmpl w:val="F86029C6"/>
    <w:lvl w:ilvl="0" w:tplc="15803E4A">
      <w:start w:val="1"/>
      <w:numFmt w:val="decimal"/>
      <w:lvlText w:val="%1."/>
      <w:lvlJc w:val="left"/>
      <w:pPr>
        <w:ind w:left="11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93156B1"/>
    <w:multiLevelType w:val="hybridMultilevel"/>
    <w:tmpl w:val="C1346294"/>
    <w:lvl w:ilvl="0" w:tplc="96560E80">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nsid w:val="61331E72"/>
    <w:multiLevelType w:val="hybridMultilevel"/>
    <w:tmpl w:val="96E41B94"/>
    <w:lvl w:ilvl="0" w:tplc="7E5615BE">
      <w:numFmt w:val="bullet"/>
      <w:lvlText w:val=""/>
      <w:lvlJc w:val="left"/>
      <w:pPr>
        <w:ind w:left="1110" w:hanging="360"/>
      </w:pPr>
      <w:rPr>
        <w:rFonts w:ascii="Symbol" w:eastAsia="Times New Roman" w:hAnsi="Symbol" w:cs="Times New Roman" w:hint="default"/>
        <w:b/>
        <w:color w:val="262726"/>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nsid w:val="663005C5"/>
    <w:multiLevelType w:val="hybridMultilevel"/>
    <w:tmpl w:val="814498D4"/>
    <w:lvl w:ilvl="0" w:tplc="F14A5A74">
      <w:numFmt w:val="bullet"/>
      <w:lvlText w:val="-"/>
      <w:lvlJc w:val="left"/>
      <w:pPr>
        <w:ind w:left="9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FE82EE6"/>
    <w:multiLevelType w:val="hybridMultilevel"/>
    <w:tmpl w:val="BE2660FA"/>
    <w:lvl w:ilvl="0" w:tplc="EDEE591E">
      <w:start w:val="1"/>
      <w:numFmt w:val="upperRoman"/>
      <w:lvlText w:val="%1."/>
      <w:lvlJc w:val="left"/>
      <w:pPr>
        <w:ind w:left="1035" w:hanging="360"/>
      </w:pPr>
      <w:rPr>
        <w:rFonts w:ascii="Times New Roman" w:eastAsia="Times New Roman" w:hAnsi="Times New Roman" w:cs="Times New Roman"/>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457F7"/>
    <w:rsid w:val="00026959"/>
    <w:rsid w:val="00041E73"/>
    <w:rsid w:val="0004377A"/>
    <w:rsid w:val="000437EC"/>
    <w:rsid w:val="00086CD7"/>
    <w:rsid w:val="00092085"/>
    <w:rsid w:val="000A3DAD"/>
    <w:rsid w:val="000C5C2A"/>
    <w:rsid w:val="000E1BAC"/>
    <w:rsid w:val="000E699D"/>
    <w:rsid w:val="001457F7"/>
    <w:rsid w:val="001C632C"/>
    <w:rsid w:val="001D558D"/>
    <w:rsid w:val="00215DE9"/>
    <w:rsid w:val="00262F99"/>
    <w:rsid w:val="0026706F"/>
    <w:rsid w:val="00280854"/>
    <w:rsid w:val="002A7002"/>
    <w:rsid w:val="0032726D"/>
    <w:rsid w:val="0033203A"/>
    <w:rsid w:val="0033674A"/>
    <w:rsid w:val="00381E27"/>
    <w:rsid w:val="00390F53"/>
    <w:rsid w:val="003A4F57"/>
    <w:rsid w:val="003E469A"/>
    <w:rsid w:val="003E632F"/>
    <w:rsid w:val="003F4DB3"/>
    <w:rsid w:val="004408C0"/>
    <w:rsid w:val="00446DD5"/>
    <w:rsid w:val="00466A42"/>
    <w:rsid w:val="004756D2"/>
    <w:rsid w:val="004A0DE0"/>
    <w:rsid w:val="004E392C"/>
    <w:rsid w:val="00544D42"/>
    <w:rsid w:val="00582253"/>
    <w:rsid w:val="00582FBD"/>
    <w:rsid w:val="005B5F68"/>
    <w:rsid w:val="005C7BD8"/>
    <w:rsid w:val="005D3C78"/>
    <w:rsid w:val="005E1898"/>
    <w:rsid w:val="005E2382"/>
    <w:rsid w:val="005E56DF"/>
    <w:rsid w:val="005F121F"/>
    <w:rsid w:val="00600476"/>
    <w:rsid w:val="00601AF1"/>
    <w:rsid w:val="006127DF"/>
    <w:rsid w:val="006512B9"/>
    <w:rsid w:val="006D311F"/>
    <w:rsid w:val="006D62A4"/>
    <w:rsid w:val="006D634C"/>
    <w:rsid w:val="00755AF8"/>
    <w:rsid w:val="00773E65"/>
    <w:rsid w:val="00793D1C"/>
    <w:rsid w:val="007F5EB2"/>
    <w:rsid w:val="0082564F"/>
    <w:rsid w:val="008373DB"/>
    <w:rsid w:val="008A175E"/>
    <w:rsid w:val="00900378"/>
    <w:rsid w:val="00927A64"/>
    <w:rsid w:val="009404F9"/>
    <w:rsid w:val="00973E00"/>
    <w:rsid w:val="009873EB"/>
    <w:rsid w:val="009D5139"/>
    <w:rsid w:val="009E1907"/>
    <w:rsid w:val="00A43C53"/>
    <w:rsid w:val="00A559D5"/>
    <w:rsid w:val="00A658E4"/>
    <w:rsid w:val="00A70BF9"/>
    <w:rsid w:val="00AA5059"/>
    <w:rsid w:val="00AA69AC"/>
    <w:rsid w:val="00AB186D"/>
    <w:rsid w:val="00AC67D7"/>
    <w:rsid w:val="00AD39CC"/>
    <w:rsid w:val="00B01B8A"/>
    <w:rsid w:val="00B01F08"/>
    <w:rsid w:val="00B028B6"/>
    <w:rsid w:val="00B1448E"/>
    <w:rsid w:val="00B221F9"/>
    <w:rsid w:val="00B2599E"/>
    <w:rsid w:val="00B331F7"/>
    <w:rsid w:val="00BB469A"/>
    <w:rsid w:val="00BF5933"/>
    <w:rsid w:val="00C068EE"/>
    <w:rsid w:val="00C654B8"/>
    <w:rsid w:val="00C81125"/>
    <w:rsid w:val="00C84FF3"/>
    <w:rsid w:val="00C86FD8"/>
    <w:rsid w:val="00C95D74"/>
    <w:rsid w:val="00CA279C"/>
    <w:rsid w:val="00CD7830"/>
    <w:rsid w:val="00D05E81"/>
    <w:rsid w:val="00D15B75"/>
    <w:rsid w:val="00D27052"/>
    <w:rsid w:val="00D5124B"/>
    <w:rsid w:val="00D679B4"/>
    <w:rsid w:val="00DB7CA8"/>
    <w:rsid w:val="00DD5F2E"/>
    <w:rsid w:val="00DF2D63"/>
    <w:rsid w:val="00E04A2F"/>
    <w:rsid w:val="00E16A83"/>
    <w:rsid w:val="00E2670D"/>
    <w:rsid w:val="00E61AF3"/>
    <w:rsid w:val="00E61FDB"/>
    <w:rsid w:val="00E825F6"/>
    <w:rsid w:val="00EF05B3"/>
    <w:rsid w:val="00F15FFB"/>
    <w:rsid w:val="00F340D1"/>
    <w:rsid w:val="00F72EC2"/>
    <w:rsid w:val="00FA5758"/>
    <w:rsid w:val="00FB1D1F"/>
    <w:rsid w:val="00FB2D96"/>
    <w:rsid w:val="00FD3708"/>
    <w:rsid w:val="00FF1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7F7"/>
    <w:pPr>
      <w:spacing w:line="240" w:lineRule="auto"/>
    </w:pPr>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457F7"/>
    <w:pPr>
      <w:spacing w:before="100" w:beforeAutospacing="1" w:after="100" w:afterAutospacing="1"/>
    </w:pPr>
    <w:rPr>
      <w:sz w:val="24"/>
      <w:szCs w:val="24"/>
    </w:rPr>
  </w:style>
  <w:style w:type="paragraph" w:styleId="ListParagraph">
    <w:name w:val="List Paragraph"/>
    <w:basedOn w:val="Normal"/>
    <w:uiPriority w:val="34"/>
    <w:qFormat/>
    <w:rsid w:val="001457F7"/>
    <w:pPr>
      <w:ind w:left="720"/>
      <w:contextualSpacing/>
    </w:pPr>
  </w:style>
  <w:style w:type="paragraph" w:styleId="Header">
    <w:name w:val="header"/>
    <w:basedOn w:val="Normal"/>
    <w:link w:val="HeaderChar"/>
    <w:uiPriority w:val="99"/>
    <w:semiHidden/>
    <w:unhideWhenUsed/>
    <w:rsid w:val="001457F7"/>
    <w:pPr>
      <w:tabs>
        <w:tab w:val="center" w:pos="4680"/>
        <w:tab w:val="right" w:pos="9360"/>
      </w:tabs>
    </w:pPr>
  </w:style>
  <w:style w:type="character" w:customStyle="1" w:styleId="HeaderChar">
    <w:name w:val="Header Char"/>
    <w:basedOn w:val="DefaultParagraphFont"/>
    <w:link w:val="Header"/>
    <w:uiPriority w:val="99"/>
    <w:semiHidden/>
    <w:rsid w:val="001457F7"/>
    <w:rPr>
      <w:rFonts w:eastAsia="Times New Roman"/>
      <w:sz w:val="28"/>
      <w:szCs w:val="28"/>
    </w:rPr>
  </w:style>
  <w:style w:type="paragraph" w:styleId="Footer">
    <w:name w:val="footer"/>
    <w:basedOn w:val="Normal"/>
    <w:link w:val="FooterChar"/>
    <w:uiPriority w:val="99"/>
    <w:unhideWhenUsed/>
    <w:rsid w:val="001457F7"/>
    <w:pPr>
      <w:tabs>
        <w:tab w:val="center" w:pos="4680"/>
        <w:tab w:val="right" w:pos="9360"/>
      </w:tabs>
    </w:pPr>
  </w:style>
  <w:style w:type="character" w:customStyle="1" w:styleId="FooterChar">
    <w:name w:val="Footer Char"/>
    <w:basedOn w:val="DefaultParagraphFont"/>
    <w:link w:val="Footer"/>
    <w:uiPriority w:val="99"/>
    <w:rsid w:val="001457F7"/>
    <w:rPr>
      <w:rFonts w:eastAsia="Times New Roman"/>
      <w:sz w:val="28"/>
      <w:szCs w:val="28"/>
    </w:rPr>
  </w:style>
  <w:style w:type="table" w:styleId="TableGrid">
    <w:name w:val="Table Grid"/>
    <w:basedOn w:val="TableNormal"/>
    <w:rsid w:val="00B2599E"/>
    <w:pPr>
      <w:spacing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3330103">
      <w:bodyDiv w:val="1"/>
      <w:marLeft w:val="0"/>
      <w:marRight w:val="0"/>
      <w:marTop w:val="0"/>
      <w:marBottom w:val="0"/>
      <w:divBdr>
        <w:top w:val="none" w:sz="0" w:space="0" w:color="auto"/>
        <w:left w:val="none" w:sz="0" w:space="0" w:color="auto"/>
        <w:bottom w:val="none" w:sz="0" w:space="0" w:color="auto"/>
        <w:right w:val="none" w:sz="0" w:space="0" w:color="auto"/>
      </w:divBdr>
    </w:div>
    <w:div w:id="786124544">
      <w:bodyDiv w:val="1"/>
      <w:marLeft w:val="0"/>
      <w:marRight w:val="0"/>
      <w:marTop w:val="0"/>
      <w:marBottom w:val="0"/>
      <w:divBdr>
        <w:top w:val="none" w:sz="0" w:space="0" w:color="auto"/>
        <w:left w:val="none" w:sz="0" w:space="0" w:color="auto"/>
        <w:bottom w:val="none" w:sz="0" w:space="0" w:color="auto"/>
        <w:right w:val="none" w:sz="0" w:space="0" w:color="auto"/>
      </w:divBdr>
    </w:div>
    <w:div w:id="919219059">
      <w:bodyDiv w:val="1"/>
      <w:marLeft w:val="0"/>
      <w:marRight w:val="0"/>
      <w:marTop w:val="0"/>
      <w:marBottom w:val="0"/>
      <w:divBdr>
        <w:top w:val="none" w:sz="0" w:space="0" w:color="auto"/>
        <w:left w:val="none" w:sz="0" w:space="0" w:color="auto"/>
        <w:bottom w:val="none" w:sz="0" w:space="0" w:color="auto"/>
        <w:right w:val="none" w:sz="0" w:space="0" w:color="auto"/>
      </w:divBdr>
    </w:div>
    <w:div w:id="174660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C6CB1-EC14-45C5-90ED-97B8844A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AnhThanh</cp:lastModifiedBy>
  <cp:revision>2</cp:revision>
  <cp:lastPrinted>2016-10-17T01:06:00Z</cp:lastPrinted>
  <dcterms:created xsi:type="dcterms:W3CDTF">2016-11-02T07:03:00Z</dcterms:created>
  <dcterms:modified xsi:type="dcterms:W3CDTF">2016-11-02T07:03:00Z</dcterms:modified>
</cp:coreProperties>
</file>